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4095" cy="1371600"/>
                <wp:effectExtent l="0" t="0" r="825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54095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79.85pt;height:108.0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Инструкция по охране труда</w:t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</w:r>
      <w:r>
        <w:rPr>
          <w:rFonts w:ascii="Times New Roman" w:hAnsi="Times New Roman" w:cs="Times New Roman"/>
          <w:sz w:val="52"/>
          <w:szCs w:val="52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компетенции «Администрирование отеля»</w:t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>
        <w:rPr>
          <w:rFonts w:ascii="Times New Roman" w:hAnsi="Times New Roman" w:cs="Times New Roman"/>
          <w:i/>
          <w:iCs/>
          <w:sz w:val="40"/>
          <w:szCs w:val="40"/>
        </w:rPr>
        <w:t xml:space="preserve">Основная</w:t>
      </w:r>
      <w:r>
        <w:rPr>
          <w:rFonts w:ascii="Times New Roman" w:hAnsi="Times New Roman" w:cs="Times New Roman"/>
          <w:i/>
          <w:iCs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Регионального этапа </w:t>
      </w:r>
      <w:r>
        <w:rPr>
          <w:rFonts w:ascii="Times New Roman" w:hAnsi="Times New Roman" w:cs="Times New Roman"/>
          <w:sz w:val="40"/>
          <w:szCs w:val="40"/>
        </w:rPr>
        <w:t xml:space="preserve">Чемпионата по профессиональному мастерству «Профессионалы» </w:t>
      </w:r>
      <w:r>
        <w:rPr>
          <w:rFonts w:ascii="Times New Roman" w:hAnsi="Times New Roman" w:cs="Times New Roman"/>
          <w:sz w:val="40"/>
          <w:szCs w:val="40"/>
        </w:rPr>
        <w:t xml:space="preserve">в Кемеровской области – Кузбассе в 2026 г</w:t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6 г</w:t>
      </w: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sdt>
      <w:sdtPr>
        <w15:appearance w15:val="boundingBox"/>
        <w:id w:val="-743096230"/>
        <w:docPartObj>
          <w:docPartGallery w:val="Table of Contents"/>
          <w:docPartUnique w:val="true"/>
        </w:docPartObj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</w:sdtPr>
      <w:sdtContent>
        <w:p>
          <w:pPr>
            <w:pStyle w:val="739"/>
            <w:pBdr/>
            <w:spacing w:before="0" w:line="360" w:lineRule="auto"/>
            <w:ind/>
            <w:contextualSpacing w:val="tru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Оглавление</w:t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tooltip="#_Toc161671694" w:anchor="_Toc161671694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1. Область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5" w:anchor="_Toc161671695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2. Нормативные ссылки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6" w:anchor="_Toc161671696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3. 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7" w:anchor="_Toc161671697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4. 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8" w:anchor="_Toc161671698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5. Требования охраны труда во время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699" w:anchor="_Toc161671699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6.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_Toc161671699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Style w:val="740"/>
            <w:pBdr/>
            <w:tabs>
              <w:tab w:val="right" w:leader="dot" w:pos="9344"/>
            </w:tabs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/>
          <w:hyperlink w:tooltip="#_Toc161671700" w:anchor="_Toc161671700" w:history="1">
            <w:r>
              <w:rPr>
                <w:rStyle w:val="741"/>
                <w:rFonts w:ascii="Times New Roman" w:hAnsi="Times New Roman" w:cs="Times New Roman"/>
                <w:sz w:val="28"/>
                <w:szCs w:val="28"/>
              </w:rPr>
              <w:t xml:space="preserve">7. Требования охраны труда по окончании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_Toc161671700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>
            <w:rPr>
              <w:rFonts w:ascii="Times New Roman" w:hAnsi="Times New Roman" w:cs="Times New Roman"/>
              <w:sz w:val="28"/>
              <w:szCs w:val="28"/>
            </w:rPr>
          </w:r>
        </w:p>
        <w:p>
          <w:pPr>
            <w:pBdr/>
            <w:spacing w:after="0" w:line="360" w:lineRule="auto"/>
            <w:ind/>
            <w:contextualSpacing w:val="true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sdtContent>
    </w:sdt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0" w:name="_Toc1616716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 Область применения</w:t>
      </w:r>
      <w:bookmarkEnd w:id="0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емпиона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«Профессионалы» </w:t>
      </w:r>
      <w:r>
        <w:rPr>
          <w:rFonts w:ascii="Times New Roman" w:hAnsi="Times New Roman" w:cs="Times New Roman"/>
          <w:sz w:val="28"/>
          <w:szCs w:val="28"/>
        </w:rPr>
        <w:t xml:space="preserve">в Кемеровской области – Кузбассе </w:t>
      </w:r>
      <w:r/>
      <w:r>
        <w:rPr>
          <w:rFonts w:ascii="Times New Roman" w:hAnsi="Times New Roman" w:cs="Times New Roman"/>
          <w:sz w:val="28"/>
          <w:szCs w:val="28"/>
        </w:rPr>
        <w:t xml:space="preserve">в 202</w:t>
      </w:r>
      <w:r>
        <w:rPr>
          <w:rFonts w:ascii="Times New Roman" w:hAnsi="Times New Roman" w:cs="Times New Roman"/>
          <w:sz w:val="28"/>
          <w:szCs w:val="28"/>
        </w:rPr>
        <w:t xml:space="preserve">6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Выполнение требований настоящих правил обязательны для всех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>
        <w:rPr>
          <w:rFonts w:ascii="Times New Roman" w:hAnsi="Times New Roman" w:cs="Times New Roman"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sz w:val="28"/>
          <w:szCs w:val="28"/>
        </w:rPr>
        <w:t xml:space="preserve">Чемпионата </w:t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«Профессионалы» в Кемеровской области – Кузбассе в 202</w:t>
      </w:r>
      <w:r>
        <w:rPr>
          <w:rFonts w:ascii="Times New Roman" w:hAnsi="Times New Roman" w:cs="Times New Roman"/>
          <w:sz w:val="28"/>
          <w:szCs w:val="28"/>
        </w:rPr>
        <w:t xml:space="preserve">6 году по компетенции «Администрирование отеля»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1" w:name="_Toc1616716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Нормативные ссылки</w:t>
      </w:r>
      <w:bookmarkEnd w:id="1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Правила разработаны на основании следующих документов и источников: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Трудовой кодекс Российской Федерации от 30.12.2001 № 197-ФЗ.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2" w:name="_Toc1616716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Общие требования охраны труда</w:t>
      </w:r>
      <w:bookmarkEnd w:id="2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</w:t>
      </w:r>
      <w:r>
        <w:rPr>
          <w:rFonts w:ascii="Times New Roman" w:hAnsi="Times New Roman" w:cs="Times New Roman"/>
          <w:sz w:val="28"/>
          <w:szCs w:val="28"/>
        </w:rPr>
        <w:t xml:space="preserve">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</w:t>
      </w:r>
      <w:r>
        <w:rPr>
          <w:rFonts w:ascii="Times New Roman" w:hAnsi="Times New Roman" w:cs="Times New Roman"/>
          <w:sz w:val="28"/>
          <w:szCs w:val="28"/>
        </w:rPr>
        <w:t xml:space="preserve">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Участник Чемпионата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Выполнять только ту работу, которая определена его ролью на Чемпионате.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Правильно применять средства индивидуальной и коллективной защиты.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.3. Соблюдать требования охраны труда.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.4. Немедленно извещать эксперто</w:t>
      </w:r>
      <w:r>
        <w:rPr>
          <w:rFonts w:ascii="Times New Roman" w:hAnsi="Times New Roman" w:cs="Times New Roman"/>
          <w:sz w:val="28"/>
          <w:szCs w:val="28"/>
        </w:rPr>
        <w:t xml:space="preserve">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.5. Применять безопасные методы и приёмы выполнения работ и оказания первой помощи, инструктаж по охране труда.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При выполнении работ на участника Чемпионата возможны воздействия следующих опасных и вредных производственных факторов: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поражение электрическим током;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загазованность воздуха рабочей зоны, наличие в воздухе рабочей зоны вредных аэрозолей;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или пониженная температура воздуха рабочей зоны;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ультрафиолетовое и инфракрасное излучение;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повышенная яркость света при осуществлении процесса сварки;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повышенные уровни шума и вибрации на рабочих местах;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физические и нервно-психические перегрузки;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1"/>
        </w:numPr>
        <w:pBdr/>
        <w:tabs>
          <w:tab w:val="left" w:leader="none" w:pos="993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падающие предметы (элементы оборудования) и инструмент.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спецобуви и применять средства индивидуальной защиты.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Участникам Чемпионата необходимо знать и соблюдать требования по охране труда, пожарной безопасности, производственной санитарии.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Чемпионата.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Лица, не соблюдающие настоящие Правила, привлекаются к ответственности согласно действующему законодательству.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3" w:name="_Toc1616716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 Требования охраны труда перед началом работы</w:t>
      </w:r>
      <w:bookmarkEnd w:id="3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Перед началом выполнения работ конкурсант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Д-1, все участники должны ознакомит</w:t>
      </w:r>
      <w:r>
        <w:rPr>
          <w:rFonts w:ascii="Times New Roman" w:hAnsi="Times New Roman" w:cs="Times New Roman"/>
          <w:sz w:val="28"/>
          <w:szCs w:val="28"/>
        </w:rPr>
        <w:t xml:space="preserve">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проветрить, при необходимости, помещение с персональным компьютером и другой оргтехникой;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изучить содержание и порядок проведения практического конкурсного задания, а также приемы его выполнения;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осмотреть и привести в порядок рабочее место, убрать посторонние предметы, мешающие работе, привести в порядок одежду;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709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</w:t>
      </w:r>
      <w:r>
        <w:rPr>
          <w:rFonts w:ascii="Times New Roman" w:hAnsi="Times New Roman" w:cs="Times New Roman"/>
          <w:sz w:val="28"/>
          <w:szCs w:val="28"/>
        </w:rPr>
        <w:t xml:space="preserve">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1418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детектором банкнот включить, проверить работоспособность;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убедиться в достаточности освещенности;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2"/>
        </w:numPr>
        <w:pBdr/>
        <w:tabs>
          <w:tab w:val="left" w:leader="none" w:pos="993"/>
        </w:tabs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Конкурсант не должны приступать к работе при следующих нарушениях требований безопасности: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досягаемости присутствуют оголенные провода;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досягаемости присутствуют не уложенные согласно требованиям техники безопасности и охраны труда, сетевые или иные провода;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6"/>
        </w:numPr>
        <w:pBdr/>
        <w:spacing w:after="0" w:line="360" w:lineRule="auto"/>
        <w:ind w:right="0" w:hanging="283"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ощущении даже незначительного запаха гари.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Конкурсанту запрещается </w:t>
      </w:r>
      <w:r>
        <w:rPr>
          <w:rFonts w:ascii="Times New Roman" w:hAnsi="Times New Roman" w:cs="Times New Roman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highlight w:val="none"/>
        </w:rPr>
      </w:pPr>
      <w:r/>
      <w:bookmarkStart w:id="4" w:name="_Toc1616716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Требования охраны труда во время выполнения работ</w:t>
      </w:r>
      <w:bookmarkEnd w:id="4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Запрещается очищать поверхность компьютера от загрязнений, когда он находится во включенном состоянии;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Недопустимо снимать корпус любой из составных частей ПК во время его работы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переключать разъемы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интерфейсных кабелей периферийных устройств при включенном питании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Вынимать из МФУ застрявшие листы можно только после отключения устройства из сети.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/>
      <w:bookmarkStart w:id="5" w:name="_Toc16167169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6. Требования охраны труда в аварийных ситуациях</w:t>
      </w:r>
      <w:bookmarkEnd w:id="5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При возникновении аварий и ситуаций, которые могут привести к авариям и несчастным случаям, необходимо: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Немедленно прекратить работы и известить главного эксперта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обнаружении в процессе работы возгораний необходимо: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немедленно оповестить главного эксперта и экспертов;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7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В случае возникновения пожара: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.2. Принять меры к вызову на место пожара непосредственного руководителя или других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733"/>
        <w:pBdr/>
        <w:spacing w:before="0" w:line="360" w:lineRule="auto"/>
        <w:ind/>
        <w:contextualSpacing w:val="true"/>
        <w:jc w:val="center"/>
        <w:rPr>
          <w:highlight w:val="none"/>
        </w:rPr>
      </w:pPr>
      <w:r/>
      <w:bookmarkStart w:id="6" w:name="_Toc16167170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7. Требования охраны труда по окончании работы</w:t>
      </w:r>
      <w:bookmarkEnd w:id="6"/>
      <w:r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После окончания работ каждый конкурсант обязан: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привести в порядок рабочее место;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сообщить техническому администратору площадки или главному эксперту о завершении выполнения задания;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7"/>
        <w:numPr>
          <w:ilvl w:val="0"/>
          <w:numId w:val="8"/>
        </w:numPr>
        <w:pBdr/>
        <w:tabs>
          <w:tab w:val="left" w:leader="none" w:pos="993"/>
        </w:tabs>
        <w:spacing w:after="0" w:line="360" w:lineRule="auto"/>
        <w:ind w:right="0" w:hanging="425"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36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h="16838" w:orient="portrait" w:w="11906"/>
      <w:pgMar w:top="1134" w:right="851" w:bottom="1134" w:left="1701" w:header="709" w:footer="709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95649284"/>
      <w:docPartObj>
        <w:docPartGallery w:val="Page Numbers (Bottom of Page)"/>
        <w:docPartUnique w:val="true"/>
      </w:docPartObj>
      <w:rPr/>
    </w:sdtPr>
    <w:sdtContent>
      <w:p>
        <w:pPr>
          <w:pStyle w:val="744"/>
          <w:pBdr/>
          <w:spacing/>
          <w:ind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3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32"/>
    <w:next w:val="732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32"/>
    <w:next w:val="732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32"/>
    <w:next w:val="732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32"/>
    <w:next w:val="732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32"/>
    <w:next w:val="732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32"/>
    <w:next w:val="732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32"/>
    <w:next w:val="732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32"/>
    <w:next w:val="732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34"/>
    <w:link w:val="7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34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34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34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34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34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34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34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34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32"/>
    <w:next w:val="732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34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32"/>
    <w:next w:val="732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34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32"/>
    <w:next w:val="732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34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3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32"/>
    <w:next w:val="732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34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3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32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3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34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34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3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3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34"/>
    <w:link w:val="742"/>
    <w:uiPriority w:val="99"/>
    <w:pPr>
      <w:pBdr/>
      <w:spacing/>
      <w:ind/>
    </w:pPr>
  </w:style>
  <w:style w:type="character" w:styleId="178">
    <w:name w:val="Footer Char"/>
    <w:basedOn w:val="734"/>
    <w:link w:val="744"/>
    <w:uiPriority w:val="99"/>
    <w:pPr>
      <w:pBdr/>
      <w:spacing/>
      <w:ind/>
    </w:pPr>
  </w:style>
  <w:style w:type="paragraph" w:styleId="179">
    <w:name w:val="Caption"/>
    <w:basedOn w:val="732"/>
    <w:next w:val="73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32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34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34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32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34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34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3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2"/>
    <w:basedOn w:val="732"/>
    <w:next w:val="732"/>
    <w:uiPriority w:val="39"/>
    <w:unhideWhenUsed/>
    <w:pPr>
      <w:pBdr/>
      <w:spacing w:after="100"/>
      <w:ind w:left="220"/>
    </w:pPr>
  </w:style>
  <w:style w:type="paragraph" w:styleId="190">
    <w:name w:val="toc 3"/>
    <w:basedOn w:val="732"/>
    <w:next w:val="732"/>
    <w:uiPriority w:val="39"/>
    <w:unhideWhenUsed/>
    <w:pPr>
      <w:pBdr/>
      <w:spacing w:after="100"/>
      <w:ind w:left="440"/>
    </w:pPr>
  </w:style>
  <w:style w:type="paragraph" w:styleId="191">
    <w:name w:val="toc 4"/>
    <w:basedOn w:val="732"/>
    <w:next w:val="732"/>
    <w:uiPriority w:val="39"/>
    <w:unhideWhenUsed/>
    <w:pPr>
      <w:pBdr/>
      <w:spacing w:after="100"/>
      <w:ind w:left="660"/>
    </w:pPr>
  </w:style>
  <w:style w:type="paragraph" w:styleId="192">
    <w:name w:val="toc 5"/>
    <w:basedOn w:val="732"/>
    <w:next w:val="732"/>
    <w:uiPriority w:val="39"/>
    <w:unhideWhenUsed/>
    <w:pPr>
      <w:pBdr/>
      <w:spacing w:after="100"/>
      <w:ind w:left="880"/>
    </w:pPr>
  </w:style>
  <w:style w:type="paragraph" w:styleId="193">
    <w:name w:val="toc 6"/>
    <w:basedOn w:val="732"/>
    <w:next w:val="732"/>
    <w:uiPriority w:val="39"/>
    <w:unhideWhenUsed/>
    <w:pPr>
      <w:pBdr/>
      <w:spacing w:after="100"/>
      <w:ind w:left="1100"/>
    </w:pPr>
  </w:style>
  <w:style w:type="paragraph" w:styleId="194">
    <w:name w:val="toc 7"/>
    <w:basedOn w:val="732"/>
    <w:next w:val="732"/>
    <w:uiPriority w:val="39"/>
    <w:unhideWhenUsed/>
    <w:pPr>
      <w:pBdr/>
      <w:spacing w:after="100"/>
      <w:ind w:left="1320"/>
    </w:pPr>
  </w:style>
  <w:style w:type="paragraph" w:styleId="195">
    <w:name w:val="toc 8"/>
    <w:basedOn w:val="732"/>
    <w:next w:val="732"/>
    <w:uiPriority w:val="39"/>
    <w:unhideWhenUsed/>
    <w:pPr>
      <w:pBdr/>
      <w:spacing w:after="100"/>
      <w:ind w:left="1540"/>
    </w:pPr>
  </w:style>
  <w:style w:type="paragraph" w:styleId="196">
    <w:name w:val="toc 9"/>
    <w:basedOn w:val="732"/>
    <w:next w:val="732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732"/>
    <w:next w:val="732"/>
    <w:uiPriority w:val="99"/>
    <w:unhideWhenUsed/>
    <w:pPr>
      <w:pBdr/>
      <w:spacing w:after="0" w:afterAutospacing="0"/>
      <w:ind/>
    </w:pPr>
  </w:style>
  <w:style w:type="paragraph" w:styleId="732" w:default="1">
    <w:name w:val="Normal"/>
    <w:qFormat/>
    <w:pPr>
      <w:pBdr/>
      <w:spacing/>
      <w:ind/>
    </w:pPr>
  </w:style>
  <w:style w:type="paragraph" w:styleId="733">
    <w:name w:val="Heading 1"/>
    <w:basedOn w:val="732"/>
    <w:next w:val="732"/>
    <w:link w:val="738"/>
    <w:uiPriority w:val="9"/>
    <w:qFormat/>
    <w:pPr>
      <w:keepNext w:val="true"/>
      <w:keepLines w:val="true"/>
      <w:pBdr/>
      <w:spacing w:after="0" w:before="24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734" w:default="1">
    <w:name w:val="Default Paragraph Font"/>
    <w:uiPriority w:val="1"/>
    <w:semiHidden/>
    <w:unhideWhenUsed/>
    <w:pPr>
      <w:pBdr/>
      <w:spacing/>
      <w:ind/>
    </w:pPr>
  </w:style>
  <w:style w:type="table" w:styleId="73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36" w:default="1">
    <w:name w:val="No List"/>
    <w:uiPriority w:val="99"/>
    <w:semiHidden/>
    <w:unhideWhenUsed/>
    <w:pPr>
      <w:pBdr/>
      <w:spacing/>
      <w:ind/>
    </w:pPr>
  </w:style>
  <w:style w:type="paragraph" w:styleId="737">
    <w:name w:val="List Paragraph"/>
    <w:basedOn w:val="732"/>
    <w:uiPriority w:val="34"/>
    <w:qFormat/>
    <w:pPr>
      <w:pBdr/>
      <w:spacing/>
      <w:ind w:left="720"/>
      <w:contextualSpacing w:val="true"/>
    </w:pPr>
  </w:style>
  <w:style w:type="character" w:styleId="738" w:customStyle="1">
    <w:name w:val="Заголовок 1 Знак"/>
    <w:basedOn w:val="734"/>
    <w:link w:val="733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739">
    <w:name w:val="TOC Heading"/>
    <w:basedOn w:val="733"/>
    <w:next w:val="732"/>
    <w:uiPriority w:val="39"/>
    <w:unhideWhenUsed/>
    <w:qFormat/>
    <w:pPr>
      <w:pBdr/>
      <w:spacing/>
      <w:ind/>
      <w:outlineLvl w:val="9"/>
    </w:pPr>
    <w:rPr>
      <w:lang w:eastAsia="ru-RU"/>
    </w:rPr>
  </w:style>
  <w:style w:type="paragraph" w:styleId="740">
    <w:name w:val="toc 1"/>
    <w:basedOn w:val="732"/>
    <w:next w:val="732"/>
    <w:uiPriority w:val="39"/>
    <w:unhideWhenUsed/>
    <w:pPr>
      <w:pBdr/>
      <w:spacing w:after="100"/>
      <w:ind/>
    </w:pPr>
  </w:style>
  <w:style w:type="character" w:styleId="741">
    <w:name w:val="Hyperlink"/>
    <w:basedOn w:val="734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742">
    <w:name w:val="Header"/>
    <w:basedOn w:val="732"/>
    <w:link w:val="743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43" w:customStyle="1">
    <w:name w:val="Верхний колонтитул Знак"/>
    <w:basedOn w:val="734"/>
    <w:link w:val="742"/>
    <w:uiPriority w:val="99"/>
    <w:pPr>
      <w:pBdr/>
      <w:spacing/>
      <w:ind/>
    </w:pPr>
  </w:style>
  <w:style w:type="paragraph" w:styleId="744">
    <w:name w:val="Footer"/>
    <w:basedOn w:val="732"/>
    <w:link w:val="745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45" w:customStyle="1">
    <w:name w:val="Нижний колонтитул Знак"/>
    <w:basedOn w:val="734"/>
    <w:link w:val="744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7</cp:revision>
  <dcterms:created xsi:type="dcterms:W3CDTF">2024-07-25T20:10:00Z</dcterms:created>
  <dcterms:modified xsi:type="dcterms:W3CDTF">2026-01-19T08:52:56Z</dcterms:modified>
</cp:coreProperties>
</file>