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  <w:u w:val="single"/>
        </w:rPr>
      </w:sdtEndPr>
      <w:sdtContent>
        <w:p w14:paraId="165B2B70" w14:textId="7A667D10" w:rsidR="00334165" w:rsidRPr="00592AC1" w:rsidRDefault="00592AC1" w:rsidP="00592AC1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592AC1">
            <w:rPr>
              <w:rFonts w:ascii="Times New Roman" w:eastAsia="Arial Unicode MS" w:hAnsi="Times New Roman" w:cs="Times New Roman"/>
              <w:noProof/>
              <w:sz w:val="56"/>
              <w:szCs w:val="56"/>
            </w:rPr>
            <w:drawing>
              <wp:inline distT="0" distB="0" distL="0" distR="0" wp14:anchorId="58055599" wp14:editId="29374186">
                <wp:extent cx="3340735" cy="1286510"/>
                <wp:effectExtent l="0" t="0" r="0" b="889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0735" cy="1286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29E1565" w14:textId="399346BF" w:rsidR="00666BDD" w:rsidRPr="00592AC1" w:rsidRDefault="00666BDD" w:rsidP="00592AC1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620DDEC2" w14:textId="49279C5B" w:rsidR="00592AC1" w:rsidRPr="00592AC1" w:rsidRDefault="00592AC1" w:rsidP="00592AC1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0FA62DC5" w14:textId="77777777" w:rsidR="00592AC1" w:rsidRPr="00592AC1" w:rsidRDefault="00592AC1" w:rsidP="00592AC1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45A7ACE4" w14:textId="77777777" w:rsidR="00334165" w:rsidRPr="00592AC1" w:rsidRDefault="00D37DEA" w:rsidP="00592AC1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592AC1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CA08191" w14:textId="0F4864A4" w:rsidR="00832EBB" w:rsidRPr="00592AC1" w:rsidRDefault="000F0FC3" w:rsidP="00592AC1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722D66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ВЕТЕРИНАРИЯ</w:t>
          </w:r>
          <w:r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674994C2" w14:textId="1E50170A" w:rsidR="00592AC1" w:rsidRPr="00592AC1" w:rsidRDefault="00592AC1" w:rsidP="00592AC1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</w:pPr>
          <w:r w:rsidRPr="00592AC1"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  <w:t>Юниоры</w:t>
          </w:r>
        </w:p>
        <w:p w14:paraId="4497703E" w14:textId="0F9EF9FC" w:rsidR="00D83E4E" w:rsidRPr="00592AC1" w:rsidRDefault="00592AC1" w:rsidP="00592AC1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Ре</w:t>
          </w:r>
          <w:r w:rsidR="00AF49AF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гионального</w:t>
          </w:r>
          <w:r w:rsidR="00BE2ED0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этапа </w:t>
          </w:r>
          <w:r w:rsidR="00BE2ED0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ч</w:t>
          </w:r>
          <w:r w:rsidR="00D83E4E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емпионата по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</w:t>
          </w:r>
          <w:r w:rsidR="00D83E4E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профессиональному мастерству «Профессионалы» </w:t>
          </w:r>
          <w:r w:rsidR="00B95B16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в 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2026 </w:t>
          </w:r>
          <w:r w:rsidR="00B95B16" w:rsidRPr="00592AC1">
            <w:rPr>
              <w:rFonts w:ascii="Times New Roman" w:eastAsia="Arial Unicode MS" w:hAnsi="Times New Roman" w:cs="Times New Roman"/>
              <w:sz w:val="40"/>
              <w:szCs w:val="40"/>
            </w:rPr>
            <w:t>г.</w:t>
          </w:r>
        </w:p>
        <w:p w14:paraId="00B9C8D4" w14:textId="4B83ECBF" w:rsidR="00334165" w:rsidRPr="00AB5802" w:rsidRDefault="00AB5802" w:rsidP="00592AC1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</w:pPr>
          <w:r w:rsidRPr="00AB5802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Кемеровская область-Кузбасс</w:t>
          </w:r>
        </w:p>
      </w:sdtContent>
    </w:sdt>
    <w:p w14:paraId="725A195F" w14:textId="77777777" w:rsidR="009B18A2" w:rsidRPr="00592AC1" w:rsidRDefault="00BE2ED0" w:rsidP="00592AC1">
      <w:pPr>
        <w:spacing w:after="0" w:line="276" w:lineRule="auto"/>
        <w:contextualSpacing/>
        <w:jc w:val="center"/>
        <w:rPr>
          <w:rFonts w:ascii="Times New Roman" w:hAnsi="Times New Roman" w:cs="Times New Roman"/>
          <w:lang w:bidi="en-US"/>
        </w:rPr>
      </w:pPr>
      <w:r w:rsidRPr="00592AC1">
        <w:rPr>
          <w:rFonts w:ascii="Times New Roman" w:hAnsi="Times New Roman" w:cs="Times New Roman"/>
          <w:lang w:bidi="en-US"/>
        </w:rPr>
        <w:t>(субъект РФ)</w:t>
      </w:r>
    </w:p>
    <w:p w14:paraId="058C3FBC" w14:textId="77777777" w:rsidR="009B18A2" w:rsidRPr="00592AC1" w:rsidRDefault="009B18A2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7075D5CD" w14:textId="77777777" w:rsidR="009B18A2" w:rsidRPr="00592AC1" w:rsidRDefault="009B18A2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739816C0" w14:textId="77777777" w:rsidR="002A2935" w:rsidRPr="00592AC1" w:rsidRDefault="002A2935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2CADB891" w14:textId="77777777" w:rsidR="009B18A2" w:rsidRPr="00592AC1" w:rsidRDefault="009B18A2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F8E4D0C" w14:textId="77777777" w:rsidR="00666BDD" w:rsidRPr="00592AC1" w:rsidRDefault="00666BDD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7054E504" w14:textId="77777777" w:rsidR="00AF49AF" w:rsidRPr="00592AC1" w:rsidRDefault="00AF49AF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03E2AB7D" w14:textId="77777777" w:rsidR="00AF49AF" w:rsidRPr="00592AC1" w:rsidRDefault="00AF49AF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29D99694" w14:textId="77777777" w:rsidR="00AF49AF" w:rsidRPr="00592AC1" w:rsidRDefault="00AF49AF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B728023" w14:textId="77777777" w:rsidR="00AF49AF" w:rsidRPr="00592AC1" w:rsidRDefault="00AF49AF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2AA866D" w14:textId="77777777" w:rsidR="009B18A2" w:rsidRPr="00592AC1" w:rsidRDefault="009B18A2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32F3B08E" w14:textId="77777777" w:rsidR="009B18A2" w:rsidRPr="00592AC1" w:rsidRDefault="009B18A2" w:rsidP="00592AC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5A6123AA" w14:textId="66766886" w:rsidR="00592AC1" w:rsidRPr="00592AC1" w:rsidRDefault="00EB4FF8" w:rsidP="00592AC1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592AC1" w:rsidRPr="00592AC1" w:rsidSect="00AF76EA">
          <w:footerReference w:type="default" r:id="rId9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592AC1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592AC1" w:rsidRPr="00592AC1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AF49AF" w:rsidRPr="00592AC1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197554E" w14:textId="77777777" w:rsidR="009955F8" w:rsidRPr="007F5142" w:rsidRDefault="00D37DEA" w:rsidP="007F5142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F5142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 w:rsidRPr="007F514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7F5142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7F5142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7F514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7F5142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 w:rsidRPr="007F5142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 w:rsidRPr="007F5142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 w:rsidRPr="007F5142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 w:rsidRPr="007F514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7F514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7F5142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 w:rsidRPr="007F5142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7F5142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7F5142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7F5142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 w:rsidRPr="007F5142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7F5142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7F5142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 w:rsidRPr="007F5142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 w:rsidRPr="007F5142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7F5142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65B06554" w14:textId="77777777" w:rsidR="006C6D6D" w:rsidRPr="007F5142" w:rsidRDefault="006C6D6D" w:rsidP="007F5142">
      <w:pPr>
        <w:pStyle w:val="143"/>
        <w:shd w:val="clear" w:color="auto" w:fill="auto"/>
        <w:spacing w:line="36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2C391C" w14:textId="77777777" w:rsidR="00DE39D8" w:rsidRPr="007F5142" w:rsidRDefault="009B18A2" w:rsidP="007F5142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5142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7F5142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8560788" w14:textId="661A83B6" w:rsidR="007F5142" w:rsidRPr="007F5142" w:rsidRDefault="00B97386" w:rsidP="007F5142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7F5142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7F5142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7F5142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212107475" w:history="1">
        <w:r w:rsidR="007F5142" w:rsidRPr="007F5142">
          <w:rPr>
            <w:rStyle w:val="ae"/>
            <w:rFonts w:ascii="Times New Roman" w:hAnsi="Times New Roman"/>
            <w:noProof/>
            <w:szCs w:val="24"/>
          </w:rPr>
          <w:t>1.ОСНОВНЫЕ ТРЕБОВАНИЯ КОМПЕТЕНЦИИ</w:t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tab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instrText xml:space="preserve"> PAGEREF _Toc212107475 \h </w:instrText>
        </w:r>
        <w:r w:rsidR="007F5142" w:rsidRPr="007F5142">
          <w:rPr>
            <w:rFonts w:ascii="Times New Roman" w:hAnsi="Times New Roman"/>
            <w:noProof/>
            <w:webHidden/>
            <w:szCs w:val="24"/>
          </w:rPr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t>4</w:t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76BC2A5" w14:textId="5E005C61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76" w:history="1">
        <w:r w:rsidR="007F5142" w:rsidRPr="007F5142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_Toc212107476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4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7C1736C3" w14:textId="5343DCED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77" w:history="1">
        <w:r w:rsidR="007F5142" w:rsidRPr="007F5142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«Ветеринария»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_Toc212107477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4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219CDCBD" w14:textId="54E01067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78" w:history="1">
        <w:r w:rsidR="007F5142" w:rsidRPr="007F5142">
          <w:rPr>
            <w:rStyle w:val="ae"/>
            <w:noProof/>
            <w:sz w:val="24"/>
            <w:szCs w:val="24"/>
          </w:rPr>
          <w:t>1.3. Требования к схеме оценки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_Toc212107478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1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19CD08EB" w14:textId="2CF89097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79" w:history="1">
        <w:r w:rsidR="007F5142" w:rsidRPr="007F5142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_Toc212107479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1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69DBD312" w14:textId="45124331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80" w:history="1">
        <w:r w:rsidR="007F5142" w:rsidRPr="007F5142">
          <w:rPr>
            <w:rStyle w:val="ae"/>
            <w:noProof/>
            <w:sz w:val="24"/>
            <w:szCs w:val="24"/>
          </w:rPr>
          <w:t>1.5. Содержание конкурсного задания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_Toc212107480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3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313D401E" w14:textId="0B1F4D82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81" w:history="1">
        <w:r w:rsidR="007F5142" w:rsidRPr="007F5142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_Toc212107481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4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15D18BED" w14:textId="28F5EC8F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82" w:history="1">
        <w:r w:rsidR="007F5142" w:rsidRPr="007F5142">
          <w:rPr>
            <w:rStyle w:val="ae"/>
            <w:noProof/>
            <w:sz w:val="24"/>
            <w:szCs w:val="24"/>
          </w:rPr>
          <w:t>1.5.2. Структура модулей конкурсного задания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_Toc212107482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4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22F1D273" w14:textId="1284BC14" w:rsidR="007F5142" w:rsidRPr="007F5142" w:rsidRDefault="00000000" w:rsidP="007F5142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212107483" w:history="1">
        <w:r w:rsidR="007F5142" w:rsidRPr="007F5142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tab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instrText xml:space="preserve"> PAGEREF _Toc212107483 \h </w:instrText>
        </w:r>
        <w:r w:rsidR="007F5142" w:rsidRPr="007F5142">
          <w:rPr>
            <w:rFonts w:ascii="Times New Roman" w:hAnsi="Times New Roman"/>
            <w:noProof/>
            <w:webHidden/>
            <w:szCs w:val="24"/>
          </w:rPr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t>7</w:t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22346F7" w14:textId="401BC65A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84" w:history="1">
        <w:r w:rsidR="007F5142" w:rsidRPr="007F5142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_Toc212107484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7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0E664C9F" w14:textId="6B22A6F9" w:rsidR="007F5142" w:rsidRPr="007F5142" w:rsidRDefault="00000000" w:rsidP="007F5142">
      <w:pPr>
        <w:pStyle w:val="25"/>
        <w:spacing w:line="360" w:lineRule="auto"/>
        <w:contextualSpacing/>
        <w:jc w:val="both"/>
        <w:rPr>
          <w:rFonts w:eastAsiaTheme="minorEastAsia"/>
          <w:noProof/>
          <w:sz w:val="24"/>
          <w:szCs w:val="24"/>
        </w:rPr>
      </w:pPr>
      <w:hyperlink w:anchor="_Toc212107485" w:history="1">
        <w:r w:rsidR="007F5142" w:rsidRPr="007F5142">
          <w:rPr>
            <w:rStyle w:val="ae"/>
            <w:noProof/>
            <w:sz w:val="24"/>
            <w:szCs w:val="24"/>
          </w:rPr>
          <w:t>2.2. Материалы, оборудование и инструменты, запрещенные на площадке</w:t>
        </w:r>
        <w:r w:rsidR="007F5142" w:rsidRPr="007F5142">
          <w:rPr>
            <w:noProof/>
            <w:webHidden/>
            <w:sz w:val="24"/>
            <w:szCs w:val="24"/>
          </w:rPr>
          <w:tab/>
        </w:r>
        <w:r w:rsidR="007F5142" w:rsidRPr="007F5142">
          <w:rPr>
            <w:noProof/>
            <w:webHidden/>
            <w:sz w:val="24"/>
            <w:szCs w:val="24"/>
          </w:rPr>
          <w:fldChar w:fldCharType="begin"/>
        </w:r>
        <w:r w:rsidR="007F5142" w:rsidRPr="007F5142">
          <w:rPr>
            <w:noProof/>
            <w:webHidden/>
            <w:sz w:val="24"/>
            <w:szCs w:val="24"/>
          </w:rPr>
          <w:instrText xml:space="preserve"> PAGEREF _Toc212107485 \h </w:instrText>
        </w:r>
        <w:r w:rsidR="007F5142" w:rsidRPr="007F5142">
          <w:rPr>
            <w:noProof/>
            <w:webHidden/>
            <w:sz w:val="24"/>
            <w:szCs w:val="24"/>
          </w:rPr>
        </w:r>
        <w:r w:rsidR="007F5142" w:rsidRPr="007F5142">
          <w:rPr>
            <w:noProof/>
            <w:webHidden/>
            <w:sz w:val="24"/>
            <w:szCs w:val="24"/>
          </w:rPr>
          <w:fldChar w:fldCharType="separate"/>
        </w:r>
        <w:r w:rsidR="007F5142" w:rsidRPr="007F5142">
          <w:rPr>
            <w:noProof/>
            <w:webHidden/>
            <w:sz w:val="24"/>
            <w:szCs w:val="24"/>
          </w:rPr>
          <w:t>7</w:t>
        </w:r>
        <w:r w:rsidR="007F5142" w:rsidRPr="007F5142">
          <w:rPr>
            <w:noProof/>
            <w:webHidden/>
            <w:sz w:val="24"/>
            <w:szCs w:val="24"/>
          </w:rPr>
          <w:fldChar w:fldCharType="end"/>
        </w:r>
      </w:hyperlink>
    </w:p>
    <w:p w14:paraId="05962FE7" w14:textId="6FE80888" w:rsidR="007F5142" w:rsidRPr="007F5142" w:rsidRDefault="00000000" w:rsidP="007F5142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212107486" w:history="1">
        <w:r w:rsidR="007F5142" w:rsidRPr="007F5142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tab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instrText xml:space="preserve"> PAGEREF _Toc212107486 \h </w:instrText>
        </w:r>
        <w:r w:rsidR="007F5142" w:rsidRPr="007F5142">
          <w:rPr>
            <w:rFonts w:ascii="Times New Roman" w:hAnsi="Times New Roman"/>
            <w:noProof/>
            <w:webHidden/>
            <w:szCs w:val="24"/>
          </w:rPr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t>8</w:t>
        </w:r>
        <w:r w:rsidR="007F5142" w:rsidRPr="007F5142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7C5898D" w14:textId="6DB876F9" w:rsidR="00AA2B8A" w:rsidRPr="007F5142" w:rsidRDefault="00B97386" w:rsidP="007F5142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F5142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14:paraId="703AD03E" w14:textId="77777777" w:rsidR="00AA2B8A" w:rsidRPr="007F5142" w:rsidRDefault="00AA2B8A" w:rsidP="007F5142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B53DBA1" w14:textId="77777777" w:rsidR="00AA2B8A" w:rsidRPr="007F5142" w:rsidRDefault="00AA2B8A" w:rsidP="007F5142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29A875AE" w14:textId="77777777" w:rsidR="00592AC1" w:rsidRDefault="00592AC1" w:rsidP="00592AC1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  <w:sectPr w:rsidR="00592AC1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08EFE291" w14:textId="77777777" w:rsidR="00A204BB" w:rsidRPr="00AF76EA" w:rsidRDefault="00D37DEA" w:rsidP="00592AC1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75D39BDB" w14:textId="77777777" w:rsidR="00FB3492" w:rsidRPr="00AF76EA" w:rsidRDefault="00D96994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520F0FD4" w14:textId="77777777" w:rsidR="00D96994" w:rsidRPr="00AF76EA" w:rsidRDefault="00D96994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26DF07D1" w14:textId="77777777" w:rsidR="00D96994" w:rsidRPr="00AF76EA" w:rsidRDefault="00D96994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553BA18F" w14:textId="77777777" w:rsidR="00D96994" w:rsidRDefault="00D96994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6BB1D379" w14:textId="77777777" w:rsidR="001A357A" w:rsidRDefault="001A357A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С/х – сельское хозяйство</w:t>
      </w:r>
    </w:p>
    <w:p w14:paraId="200AB1B6" w14:textId="77777777" w:rsidR="001A357A" w:rsidRDefault="001A357A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КРС – крупный рогатый скот</w:t>
      </w:r>
    </w:p>
    <w:p w14:paraId="55504432" w14:textId="77777777" w:rsidR="001A357A" w:rsidRDefault="001A357A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МРС – мелкий рогатый скот</w:t>
      </w:r>
    </w:p>
    <w:p w14:paraId="03550B08" w14:textId="77777777" w:rsidR="006179BB" w:rsidRDefault="006179BB" w:rsidP="00592AC1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ТПД – температура, пульс, дыхание</w:t>
      </w:r>
    </w:p>
    <w:p w14:paraId="7094F5B7" w14:textId="77777777" w:rsidR="00C17B01" w:rsidRPr="00592AC1" w:rsidRDefault="00C17B01" w:rsidP="00592AC1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35FF303" w14:textId="77777777" w:rsidR="00592AC1" w:rsidRDefault="00592AC1" w:rsidP="00592AC1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  <w:sectPr w:rsidR="00592AC1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1E2A4410" w14:textId="77777777" w:rsidR="00DE39D8" w:rsidRPr="00AF76EA" w:rsidRDefault="00D37DEA" w:rsidP="00592AC1">
      <w:pPr>
        <w:pStyle w:val="1"/>
      </w:pPr>
      <w:bookmarkStart w:id="0" w:name="_Toc212107475"/>
      <w:r w:rsidRPr="00AF76EA">
        <w:lastRenderedPageBreak/>
        <w:t>1</w:t>
      </w:r>
      <w:r w:rsidR="00DE39D8" w:rsidRPr="00AF76EA">
        <w:t>.</w:t>
      </w:r>
      <w:r w:rsidRPr="00AF76EA">
        <w:t>ОСНОВНЫЕ ТРЕБОВАНИЯ</w:t>
      </w:r>
      <w:r w:rsidR="00B95B16">
        <w:t xml:space="preserve"> </w:t>
      </w:r>
      <w:r w:rsidR="00E0407E" w:rsidRPr="00AF76EA">
        <w:t>КОМПЕТЕНЦИИ</w:t>
      </w:r>
      <w:bookmarkEnd w:id="0"/>
    </w:p>
    <w:p w14:paraId="5681EAE2" w14:textId="77777777" w:rsidR="00DE39D8" w:rsidRPr="00AF76EA" w:rsidRDefault="00D37DEA" w:rsidP="00592AC1">
      <w:pPr>
        <w:pStyle w:val="2"/>
      </w:pPr>
      <w:bookmarkStart w:id="1" w:name="_Toc212107476"/>
      <w:r w:rsidRPr="00AF76EA">
        <w:t>1</w:t>
      </w:r>
      <w:r w:rsidR="00DE39D8" w:rsidRPr="00AF76EA">
        <w:t xml:space="preserve">.1. </w:t>
      </w:r>
      <w:proofErr w:type="spellStart"/>
      <w:r w:rsidR="00AF76EA" w:rsidRPr="00AF76EA">
        <w:t>Общие</w:t>
      </w:r>
      <w:proofErr w:type="spellEnd"/>
      <w:r w:rsidR="00AF76EA" w:rsidRPr="00AF76EA">
        <w:t xml:space="preserve"> </w:t>
      </w:r>
      <w:proofErr w:type="spellStart"/>
      <w:r w:rsidR="00AF76EA" w:rsidRPr="00AF76EA">
        <w:t>сведения</w:t>
      </w:r>
      <w:proofErr w:type="spellEnd"/>
      <w:r w:rsidR="00AF76EA" w:rsidRPr="00AF76EA">
        <w:t xml:space="preserve"> о </w:t>
      </w:r>
      <w:proofErr w:type="spellStart"/>
      <w:r w:rsidR="00AF76EA" w:rsidRPr="00AF76EA">
        <w:t>требованиях</w:t>
      </w:r>
      <w:proofErr w:type="spellEnd"/>
      <w:r w:rsidR="00AF76EA">
        <w:t xml:space="preserve"> </w:t>
      </w:r>
      <w:proofErr w:type="spellStart"/>
      <w:r w:rsidR="00AF76EA" w:rsidRPr="00AF76EA">
        <w:t>компетенции</w:t>
      </w:r>
      <w:bookmarkEnd w:id="1"/>
      <w:proofErr w:type="spellEnd"/>
    </w:p>
    <w:p w14:paraId="511CCE78" w14:textId="77777777" w:rsidR="00E857D6" w:rsidRPr="00AF76EA" w:rsidRDefault="00D37DEA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</w:t>
      </w:r>
      <w:r w:rsidR="00722D66">
        <w:rPr>
          <w:rFonts w:ascii="Times New Roman" w:hAnsi="Times New Roman" w:cs="Times New Roman"/>
          <w:sz w:val="28"/>
          <w:szCs w:val="28"/>
        </w:rPr>
        <w:t>ования компетенции (ТК) «Ветеринария</w:t>
      </w:r>
      <w:r w:rsidR="0051273D">
        <w:rPr>
          <w:rFonts w:ascii="Times New Roman" w:hAnsi="Times New Roman" w:cs="Times New Roman"/>
          <w:sz w:val="28"/>
          <w:szCs w:val="28"/>
        </w:rPr>
        <w:t>. Юниоры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2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2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5929C0C9" w14:textId="77777777" w:rsidR="00C56A9B" w:rsidRPr="00AF76EA" w:rsidRDefault="000244DA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специальности.</w:t>
      </w:r>
    </w:p>
    <w:p w14:paraId="31D5CE24" w14:textId="77777777" w:rsidR="00E857D6" w:rsidRPr="00AF76EA" w:rsidRDefault="00C56A9B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7251FCDD" w14:textId="77777777" w:rsidR="00E857D6" w:rsidRPr="00AF76EA" w:rsidRDefault="00E857D6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4E5E968E" w14:textId="02FA877F" w:rsidR="00E857D6" w:rsidRDefault="00D37DEA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02CB899" w14:textId="77777777" w:rsidR="00592AC1" w:rsidRPr="00AF76EA" w:rsidRDefault="00592AC1" w:rsidP="00592AC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228AF9" w14:textId="1FCF58B4" w:rsidR="000244DA" w:rsidRPr="00592AC1" w:rsidRDefault="00270E01" w:rsidP="00592AC1">
      <w:pPr>
        <w:pStyle w:val="2"/>
        <w:rPr>
          <w:lang w:val="ru-RU"/>
        </w:rPr>
      </w:pPr>
      <w:bookmarkStart w:id="3" w:name="_Toc78885652"/>
      <w:bookmarkStart w:id="4" w:name="_Toc212107477"/>
      <w:r w:rsidRPr="00592AC1">
        <w:rPr>
          <w:lang w:val="ru-RU"/>
        </w:rPr>
        <w:t>1</w:t>
      </w:r>
      <w:r w:rsidR="00D17132" w:rsidRPr="00592AC1">
        <w:rPr>
          <w:lang w:val="ru-RU"/>
        </w:rPr>
        <w:t>.</w:t>
      </w:r>
      <w:bookmarkEnd w:id="3"/>
      <w:r w:rsidR="00AF76EA" w:rsidRPr="00592AC1">
        <w:rPr>
          <w:lang w:val="ru-RU"/>
        </w:rPr>
        <w:t xml:space="preserve">2. Перечень профессиональных задач специалиста </w:t>
      </w:r>
      <w:r w:rsidR="00AF76EA" w:rsidRPr="00592AC1">
        <w:rPr>
          <w:szCs w:val="28"/>
          <w:lang w:val="ru-RU"/>
        </w:rPr>
        <w:t xml:space="preserve">по компетенции </w:t>
      </w:r>
      <w:r w:rsidRPr="00592AC1">
        <w:rPr>
          <w:szCs w:val="28"/>
          <w:lang w:val="ru-RU"/>
        </w:rPr>
        <w:t>«</w:t>
      </w:r>
      <w:r w:rsidR="00722D66" w:rsidRPr="00592AC1">
        <w:rPr>
          <w:szCs w:val="28"/>
          <w:lang w:val="ru-RU"/>
        </w:rPr>
        <w:t>Ветеринария</w:t>
      </w:r>
      <w:r w:rsidRPr="00592AC1">
        <w:rPr>
          <w:szCs w:val="28"/>
          <w:lang w:val="ru-RU"/>
        </w:rPr>
        <w:t>»</w:t>
      </w:r>
      <w:bookmarkEnd w:id="4"/>
    </w:p>
    <w:p w14:paraId="353A4BFF" w14:textId="77777777" w:rsidR="003242E1" w:rsidRPr="00592AC1" w:rsidRDefault="003242E1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2AC1">
        <w:rPr>
          <w:rFonts w:ascii="Times New Roman" w:hAnsi="Times New Roman" w:cs="Times New Roman"/>
          <w:i/>
          <w:sz w:val="20"/>
          <w:szCs w:val="20"/>
        </w:rPr>
        <w:t xml:space="preserve">Перечень </w:t>
      </w:r>
      <w:r w:rsidR="00270E01" w:rsidRPr="00592AC1">
        <w:rPr>
          <w:rFonts w:ascii="Times New Roman" w:hAnsi="Times New Roman" w:cs="Times New Roman"/>
          <w:i/>
          <w:sz w:val="20"/>
          <w:szCs w:val="20"/>
        </w:rPr>
        <w:t>видов профессиональной деятельности,</w:t>
      </w:r>
      <w:r w:rsidR="00AF76EA" w:rsidRPr="00592AC1">
        <w:rPr>
          <w:rFonts w:ascii="Times New Roman" w:hAnsi="Times New Roman" w:cs="Times New Roman"/>
          <w:i/>
          <w:sz w:val="20"/>
          <w:szCs w:val="20"/>
        </w:rPr>
        <w:t xml:space="preserve"> умений, </w:t>
      </w:r>
      <w:r w:rsidR="00270E01" w:rsidRPr="00592AC1">
        <w:rPr>
          <w:rFonts w:ascii="Times New Roman" w:hAnsi="Times New Roman" w:cs="Times New Roman"/>
          <w:i/>
          <w:sz w:val="20"/>
          <w:szCs w:val="20"/>
        </w:rPr>
        <w:t>знаний</w:t>
      </w:r>
      <w:r w:rsidR="00AF76EA" w:rsidRPr="00592AC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70E01" w:rsidRPr="00592AC1">
        <w:rPr>
          <w:rFonts w:ascii="Times New Roman" w:hAnsi="Times New Roman" w:cs="Times New Roman"/>
          <w:i/>
          <w:sz w:val="20"/>
          <w:szCs w:val="20"/>
        </w:rPr>
        <w:t>и</w:t>
      </w:r>
      <w:r w:rsidR="00F10695" w:rsidRPr="00592AC1">
        <w:rPr>
          <w:rFonts w:ascii="Times New Roman" w:hAnsi="Times New Roman" w:cs="Times New Roman"/>
          <w:i/>
          <w:sz w:val="20"/>
          <w:szCs w:val="20"/>
        </w:rPr>
        <w:t> </w:t>
      </w:r>
      <w:r w:rsidR="00270E01" w:rsidRPr="00592AC1">
        <w:rPr>
          <w:rFonts w:ascii="Times New Roman" w:hAnsi="Times New Roman" w:cs="Times New Roman"/>
          <w:i/>
          <w:sz w:val="20"/>
          <w:szCs w:val="20"/>
        </w:rPr>
        <w:t>профессиональных трудовых функций специалиста</w:t>
      </w:r>
      <w:r w:rsidR="00AF76EA" w:rsidRPr="00592AC1">
        <w:rPr>
          <w:rFonts w:ascii="Times New Roman" w:hAnsi="Times New Roman" w:cs="Times New Roman"/>
          <w:i/>
          <w:sz w:val="20"/>
          <w:szCs w:val="20"/>
        </w:rPr>
        <w:t xml:space="preserve"> (из ФГОС/ПС/ЕТКС)</w:t>
      </w:r>
      <w:r w:rsidR="00270E01" w:rsidRPr="00592AC1">
        <w:rPr>
          <w:rFonts w:ascii="Times New Roman" w:hAnsi="Times New Roman" w:cs="Times New Roman"/>
          <w:i/>
          <w:sz w:val="20"/>
          <w:szCs w:val="20"/>
        </w:rPr>
        <w:t xml:space="preserve"> базируется на требованиях современного рынка труда к данному специалисту</w:t>
      </w:r>
      <w:r w:rsidR="00AF76EA" w:rsidRPr="00592AC1">
        <w:rPr>
          <w:rFonts w:ascii="Times New Roman" w:hAnsi="Times New Roman" w:cs="Times New Roman"/>
          <w:i/>
          <w:sz w:val="20"/>
          <w:szCs w:val="20"/>
        </w:rPr>
        <w:t>.</w:t>
      </w:r>
    </w:p>
    <w:p w14:paraId="188251CD" w14:textId="77777777" w:rsidR="00C56A9B" w:rsidRPr="00AF76EA" w:rsidRDefault="00C56A9B" w:rsidP="00592AC1">
      <w:pPr>
        <w:spacing w:after="0" w:line="360" w:lineRule="auto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A88E8FB" w14:textId="77777777" w:rsidR="00640E46" w:rsidRPr="00AF76EA" w:rsidRDefault="00640E46" w:rsidP="00592AC1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7"/>
        <w:gridCol w:w="7379"/>
        <w:gridCol w:w="1349"/>
      </w:tblGrid>
      <w:tr w:rsidR="000244DA" w:rsidRPr="00592AC1" w14:paraId="03AB3B0E" w14:textId="77777777" w:rsidTr="00592AC1">
        <w:trPr>
          <w:tblHeader/>
          <w:jc w:val="center"/>
        </w:trPr>
        <w:tc>
          <w:tcPr>
            <w:tcW w:w="330" w:type="pct"/>
            <w:shd w:val="clear" w:color="auto" w:fill="92D050"/>
            <w:vAlign w:val="center"/>
          </w:tcPr>
          <w:p w14:paraId="515ED846" w14:textId="77777777" w:rsidR="000244DA" w:rsidRPr="00592AC1" w:rsidRDefault="000244DA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3E9BCF45" w14:textId="77777777" w:rsidR="000244DA" w:rsidRPr="00592AC1" w:rsidRDefault="000244DA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7A6B5BBC" w14:textId="77777777" w:rsidR="000244DA" w:rsidRPr="00592AC1" w:rsidRDefault="000244DA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592AC1" w14:paraId="0F97A644" w14:textId="77777777" w:rsidTr="00592AC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5B053005" w14:textId="77777777" w:rsidR="00764773" w:rsidRPr="00592AC1" w:rsidRDefault="00764773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711028E6" w14:textId="77777777" w:rsidR="00764773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Организация работ по реализации ветеринарно-санитарных мероприятий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3FDEDC7" w14:textId="77777777" w:rsidR="00764773" w:rsidRPr="00592AC1" w:rsidRDefault="00147BD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AF76EA" w:rsidRPr="00592AC1" w14:paraId="3DA4F09F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7D2304E" w14:textId="77777777" w:rsidR="00AF76EA" w:rsidRPr="00592AC1" w:rsidRDefault="00AF76EA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6594039D" w14:textId="77777777" w:rsidR="00AF76EA" w:rsidRPr="00592AC1" w:rsidRDefault="00AF76EA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7A5B91B9" w14:textId="77777777" w:rsidR="00AF76EA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Методы расчета потребности в средствах, материалах, оборудовании, рабочей силе для проведения дезинфекции, </w:t>
            </w:r>
            <w:proofErr w:type="spellStart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дезинвазии</w:t>
            </w:r>
            <w:proofErr w:type="spellEnd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, дезинсекции и дератизации животноводческих объектов</w:t>
            </w:r>
          </w:p>
          <w:p w14:paraId="25F2516E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оперативного контроля проведения дезинфекции, </w:t>
            </w:r>
            <w:proofErr w:type="spellStart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дезинвазии</w:t>
            </w:r>
            <w:proofErr w:type="spellEnd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, дезинсекции, дератизации животноводческих объектов</w:t>
            </w:r>
          </w:p>
          <w:p w14:paraId="5C2AC01A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Методы и режимы стерилизации инструментов и материалов, используемых при проведении ветеринарно-санитарных мероприятий</w:t>
            </w:r>
          </w:p>
          <w:p w14:paraId="6F1888CC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сбора, утилизации, уничтожения биологических отходов и ветеринарных препаратов</w:t>
            </w:r>
          </w:p>
          <w:p w14:paraId="1B44F4C5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Методика отбора проб продукции растительного и животного происхождения при проведении ветеринарно-санитарной экспертизы</w:t>
            </w:r>
          </w:p>
          <w:p w14:paraId="3F6EEA61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Стандартные методы лабораторных исследований продукции животного и растительного происхождения при проведении ветеринарно-санитарной экспертизы</w:t>
            </w:r>
          </w:p>
          <w:p w14:paraId="1D2269A6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Порядок проведения денатурации с последующей утилизацией продукции, не прошедшей ветеринарно-санитарную экспертизу</w:t>
            </w:r>
          </w:p>
          <w:p w14:paraId="4C3BDA0C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ветеринарно-санитарных мероприятий на животноводческих объектах</w:t>
            </w:r>
          </w:p>
          <w:p w14:paraId="2F28E8E9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 при организации работ по реализации ветеринарно-санитарных мероприятий</w:t>
            </w:r>
          </w:p>
          <w:p w14:paraId="4F7BF15C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работы с программным обеспечением, в том числе специальным, необходимым для выполнения должностных обязанностей</w:t>
            </w:r>
          </w:p>
          <w:p w14:paraId="60E73188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  <w:tc>
          <w:tcPr>
            <w:tcW w:w="722" w:type="pct"/>
            <w:vMerge w:val="restart"/>
            <w:shd w:val="clear" w:color="auto" w:fill="auto"/>
            <w:vAlign w:val="center"/>
          </w:tcPr>
          <w:p w14:paraId="206429D1" w14:textId="77777777" w:rsidR="00AF76EA" w:rsidRPr="00592AC1" w:rsidRDefault="00AF76EA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EA" w:rsidRPr="00592AC1" w14:paraId="2989A36E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7BAFD85A" w14:textId="77777777" w:rsidR="00AF76EA" w:rsidRPr="00592AC1" w:rsidRDefault="00AF76EA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40BF7AC" w14:textId="77777777" w:rsidR="00AF76EA" w:rsidRPr="00592AC1" w:rsidRDefault="00AF76EA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14:paraId="7A294870" w14:textId="77777777" w:rsidR="00AF76EA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потребность в средствах, материалах, оборудовании, рабочей силе для проведения дезинфекции, </w:t>
            </w:r>
            <w:proofErr w:type="spellStart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дезинвазии</w:t>
            </w:r>
            <w:proofErr w:type="spellEnd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, дезинсекции и дератизации с учетом специфики объекта и объема работ</w:t>
            </w:r>
          </w:p>
          <w:p w14:paraId="1CCCF16B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Готовить рабочие растворы средств для проведения ветеринарно-санитарных мероприятий согласно инструкциям и наставлениям с соблюдением правил безопасности</w:t>
            </w:r>
          </w:p>
          <w:p w14:paraId="7D564BBE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Определять соответствие процессов сбора, утилизации, уничтожения биологических отходов, в том числе трупов животных, и ветеринарных препаратов требованиям нормативных правовых актов в области ветеринарно-санитарной безопасности</w:t>
            </w:r>
          </w:p>
          <w:p w14:paraId="72A4A8DD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Подбирать средства и оборудование для проведения ветеринарно-санитарных мероприятий с учетом планов их проведения и анализа предложений, представленных на рынке</w:t>
            </w:r>
          </w:p>
          <w:p w14:paraId="31EF1568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Готовить растворы для проведения лабораторных исследований, в том числе для проведения ветеринарно-санитарной экспертизы</w:t>
            </w:r>
          </w:p>
          <w:p w14:paraId="3C14F8A5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специальными лабораторным оборудованием и средствами измерений при проведении лабораторных исследований </w:t>
            </w:r>
            <w:r w:rsidRPr="0059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 животного и растительного происхождения в рамках ветеринарно-санитарной экспертизы</w:t>
            </w:r>
          </w:p>
          <w:p w14:paraId="0B939ED2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эффективности ветеринарно-санитарных мероприятий, проводимых на животноводческих объектах</w:t>
            </w:r>
          </w:p>
          <w:p w14:paraId="39409FB4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Пользоваться компьютерными и телекоммуникационными средствами в профессиональной деятельности при организации работ по реализации ветеринарно-санитарных мероприятий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7F3B85D1" w14:textId="77777777" w:rsidR="00AF76EA" w:rsidRPr="00592AC1" w:rsidRDefault="00AF76EA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492" w:rsidRPr="00592AC1" w14:paraId="14C47152" w14:textId="77777777" w:rsidTr="00592AC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04F7A38" w14:textId="77777777" w:rsidR="00AB0492" w:rsidRPr="00592AC1" w:rsidRDefault="00AB0492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24108638" w14:textId="77777777" w:rsidR="00AB0492" w:rsidRPr="00592AC1" w:rsidRDefault="00437FF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 по предупреждению заболеваний животных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8F9DDF3" w14:textId="77777777" w:rsidR="00AB0492" w:rsidRPr="00592AC1" w:rsidRDefault="00147BD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B0492" w:rsidRPr="00592AC1" w14:paraId="02B58B9A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F3C198D" w14:textId="77777777" w:rsidR="00AB0492" w:rsidRPr="00592AC1" w:rsidRDefault="00AB0492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4FAD09FE" w14:textId="77777777" w:rsidR="00437FF8" w:rsidRPr="00592AC1" w:rsidRDefault="00437FF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3C6531F6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Меры профилактики заболеваний животных различной этиологии  </w:t>
            </w:r>
          </w:p>
          <w:p w14:paraId="113A784C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Методы расчета потребности в средствах, материалах, оборудовании, рабочей силе для проведения вакцинации, дегельминтизации, профилактических и лечебно-профилактических обработок животных</w:t>
            </w:r>
          </w:p>
          <w:p w14:paraId="0B25AB7E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оперативного контроля проведения вакцинации, дегельминтизации, профилактических и лечебно-профилактических обработок животных </w:t>
            </w:r>
          </w:p>
          <w:p w14:paraId="3F30B6DF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специальных инструментов, применяемых при отборе материала для прижизненной и посмертной диагностики животных Правила фиксации животных при отборе материала для прижизненной диагностики</w:t>
            </w:r>
          </w:p>
          <w:p w14:paraId="4AE46865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Порядок взятия проб для прижизненной и посмертной диагностики животных</w:t>
            </w:r>
          </w:p>
          <w:p w14:paraId="3785CD4C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консервирования и упаковки проб, отобранных для прижизненной и посмертной диагностики животных</w:t>
            </w:r>
          </w:p>
          <w:p w14:paraId="2321B7F3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Формы сопроводительных документов к пробам материала, отобранного для прижизненной и посмертной диагностики животных</w:t>
            </w:r>
          </w:p>
          <w:p w14:paraId="5F9AA8DC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с инфекционно-больными животными и патологическим материалом</w:t>
            </w:r>
          </w:p>
          <w:p w14:paraId="4B4CF9FB" w14:textId="77777777" w:rsidR="003E201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Заболевания животных, которые могут быть вызваны неполноценностью кормов и нерациональностью состава кормовых рационов</w:t>
            </w:r>
          </w:p>
          <w:p w14:paraId="631EE7E6" w14:textId="77777777" w:rsidR="00437FF8" w:rsidRPr="00592AC1" w:rsidRDefault="003E2018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Основные производители, характеристика средств, материалов, инструментов и оборудования для проведения мероприятий по предупреждению заболеваний животных, представленных на рынке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3B35AF7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492" w:rsidRPr="00592AC1" w14:paraId="0A9BB053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9B94C92" w14:textId="77777777" w:rsidR="00AB0492" w:rsidRPr="00592AC1" w:rsidRDefault="00AB0492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4BB244E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14:paraId="3A6C95B3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Отбирать пробы биологического материала для прижизненной и посмертной диагностики животных </w:t>
            </w:r>
          </w:p>
          <w:p w14:paraId="72B7C8A8" w14:textId="77777777" w:rsidR="00437FF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Выявлять отклонения в состоянии животных от нормы после проведения вакцинации, дегельминтизации, профилактических и лечебно-профилактических обработок</w:t>
            </w:r>
          </w:p>
          <w:p w14:paraId="0F99C846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специальными инструментами при отборе материала для прижизненной и посмертной диагностики животных в соответствии с правилами использования инструментов</w:t>
            </w:r>
          </w:p>
          <w:p w14:paraId="19A4E6FF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взятие, консервирование, упаковку проб материала для прижизненной и посмертной диагностики животных</w:t>
            </w:r>
          </w:p>
          <w:p w14:paraId="663E75A3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Оформлять сопроводительную документацию в лабораторию на отобранные пробы материала для прижизненной и посмертной диагностики животных</w:t>
            </w:r>
          </w:p>
          <w:p w14:paraId="0533E67B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Производить работы с инфекционно-больными животными и патологическим материалом при отборе проб материала с соблюдением правил безопасности</w:t>
            </w:r>
          </w:p>
          <w:p w14:paraId="331D9E41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Выявлять влияние кормов и рационов кормления на состояние здоровья животных</w:t>
            </w:r>
          </w:p>
          <w:p w14:paraId="124CE57A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Разрабатывать рекомендации по оптимизации рационов кормления с целью профилактики заболеваний, вызванных неполноценностью кормов и нерациональностью состава кормовых рационов</w:t>
            </w:r>
          </w:p>
          <w:p w14:paraId="2B0C4633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Основы ветеринарного делопроизводства, учета и отчетности в ветеринарии</w:t>
            </w:r>
          </w:p>
          <w:p w14:paraId="10EDD3F1" w14:textId="77777777" w:rsidR="003E2018" w:rsidRPr="00592AC1" w:rsidRDefault="003E201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правовые акты в области ветеринарии, действующие на территории Российской Федерации и Таможенного союза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EE88DFC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492" w:rsidRPr="00592AC1" w14:paraId="1B84CB13" w14:textId="77777777" w:rsidTr="00592AC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11C82756" w14:textId="77777777" w:rsidR="00AB0492" w:rsidRPr="00592AC1" w:rsidRDefault="00AB0492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4699D726" w14:textId="77777777" w:rsidR="00AB0492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лечебно-диагностических ветеринарных манипуляций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6DF9C88" w14:textId="77777777" w:rsidR="00AB0492" w:rsidRPr="00592AC1" w:rsidRDefault="00147BD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AB0492" w:rsidRPr="00592AC1" w14:paraId="624A44B8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506F5E2F" w14:textId="77777777" w:rsidR="00AB0492" w:rsidRPr="00592AC1" w:rsidRDefault="00AB0492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B7D1973" w14:textId="77777777" w:rsidR="00AB0492" w:rsidRPr="00592AC1" w:rsidRDefault="00AB0492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69462B97" w14:textId="77777777" w:rsidR="00AB0492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подготовки животных к проведению диагностических и терапевтических манипуляций</w:t>
            </w:r>
          </w:p>
          <w:p w14:paraId="44031F64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Строение органов и систем органов животных и их функциональное назначение</w:t>
            </w:r>
          </w:p>
          <w:p w14:paraId="46D80982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Анатомо-топографические характеристики систем организма животных с учетом видовых особенностей</w:t>
            </w:r>
          </w:p>
          <w:p w14:paraId="68F19352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Нормативные данные физиологических показателей у животных</w:t>
            </w:r>
          </w:p>
          <w:p w14:paraId="16AD9B7D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Морфологические и биологические характеристики возбудителей инфекционных и инвазионных заболеваний животных</w:t>
            </w:r>
          </w:p>
          <w:p w14:paraId="1D32D710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инструментами и оборудованием, используемыми при проведении специальных (инструментальных) исследований животных, в том числе при проведении рентгеновских исследований</w:t>
            </w:r>
          </w:p>
          <w:p w14:paraId="427153AF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диспансеризации животных в соответствии с методическими указаниями, действующими в данной области</w:t>
            </w:r>
          </w:p>
          <w:p w14:paraId="10A4365F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лекарственных средств ветеринарного назначения</w:t>
            </w:r>
          </w:p>
          <w:p w14:paraId="06C68D2B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Методы и техника проведения косметических операций у животных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A225602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492" w:rsidRPr="00592AC1" w14:paraId="63B90B21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563B374F" w14:textId="77777777" w:rsidR="00AB0492" w:rsidRPr="00592AC1" w:rsidRDefault="00AB0492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38C5C431" w14:textId="77777777" w:rsidR="00AB0492" w:rsidRPr="00592AC1" w:rsidRDefault="00AB0492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14:paraId="16045442" w14:textId="77777777" w:rsidR="00AB0492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Фиксировать животных для обеспечения безопасности во время проведения диагностических и терапевтических манипуляций</w:t>
            </w:r>
          </w:p>
          <w:p w14:paraId="3F213441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Определять топографию и строение органов и частей тела животных</w:t>
            </w:r>
          </w:p>
          <w:p w14:paraId="77DE7801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анатомические и возрастные особенности животных</w:t>
            </w:r>
          </w:p>
          <w:p w14:paraId="2CAEA8C3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Определять клиническое состояние животных общими и инструментальными методами</w:t>
            </w:r>
          </w:p>
          <w:p w14:paraId="438D17FB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Пользоваться ветеринарным диагностическим оборудованием при исследовании животных с использованием специальных (инструментальных) методов в соответствии с инструкциями по эксплуатации оборудования</w:t>
            </w:r>
          </w:p>
          <w:p w14:paraId="16DDDB8B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в рамках диспансеризации диагностическое обследование животных для своевременного выявления ранних </w:t>
            </w:r>
            <w:proofErr w:type="spellStart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предклинических</w:t>
            </w:r>
            <w:proofErr w:type="spellEnd"/>
            <w:r w:rsidRPr="00592AC1">
              <w:rPr>
                <w:rFonts w:ascii="Times New Roman" w:hAnsi="Times New Roman" w:cs="Times New Roman"/>
                <w:sz w:val="24"/>
                <w:szCs w:val="24"/>
              </w:rPr>
              <w:t xml:space="preserve"> и клинических признаков болезни</w:t>
            </w:r>
          </w:p>
          <w:p w14:paraId="583C116D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Применять ветеринарные фармакологические средства</w:t>
            </w:r>
          </w:p>
          <w:p w14:paraId="137569B4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Подбирать инструментарий и лекарственные средства для проведения диагностики и терапии животных</w:t>
            </w:r>
          </w:p>
          <w:p w14:paraId="1A64CF79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Выполнять анализ и интерпретацию результатов диагностических и терапевтических манипуляций</w:t>
            </w:r>
          </w:p>
          <w:p w14:paraId="28780776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Исследовать животных перед проведением хирургических операций (кастрация, косметические операции, ампутация рогов) с целью выявления противопоказаний для их проведения</w:t>
            </w:r>
          </w:p>
          <w:p w14:paraId="1FC2FDAE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специальными инструментами и оборудованием при проведении хирургических операций у животных в соответствии с правилами использования (инструкциями по эксплуатации) инструментов и оборудования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68ABE73" w14:textId="77777777" w:rsidR="00AB0492" w:rsidRPr="00592AC1" w:rsidRDefault="00AB0492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9D" w:rsidRPr="00592AC1" w14:paraId="20DAF745" w14:textId="77777777" w:rsidTr="00592AC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CECEA86" w14:textId="77777777" w:rsidR="006A5A9D" w:rsidRPr="00592AC1" w:rsidRDefault="006A5A9D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37EDE1FC" w14:textId="77777777" w:rsidR="006A5A9D" w:rsidRPr="00592AC1" w:rsidRDefault="006A5A9D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14:paraId="3C034914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Выбирать метод хранения спермы в зависимости от предполагаемого срока ее использования</w:t>
            </w:r>
          </w:p>
          <w:p w14:paraId="65175782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специальным оборудованием для проведения искусственного осеменения</w:t>
            </w:r>
          </w:p>
          <w:p w14:paraId="4B850EDC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Осуществлять выбор средств индивидуальной защиты и применять их в соответствии с выполняемыми работами</w:t>
            </w:r>
          </w:p>
          <w:p w14:paraId="4A97F8B2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Заполнять журналы искусственного осеменения, в том числе с использованием автоматизированной системы учета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32C9849" w14:textId="77777777" w:rsidR="006A5A9D" w:rsidRPr="00592AC1" w:rsidRDefault="006A5A9D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4" w:rsidRPr="00592AC1" w14:paraId="5597BD32" w14:textId="77777777" w:rsidTr="00592AC1">
        <w:trPr>
          <w:jc w:val="center"/>
        </w:trPr>
        <w:tc>
          <w:tcPr>
            <w:tcW w:w="330" w:type="pct"/>
            <w:shd w:val="clear" w:color="auto" w:fill="BFBFBF" w:themeFill="background1" w:themeFillShade="BF"/>
          </w:tcPr>
          <w:p w14:paraId="0B4CE83D" w14:textId="77777777" w:rsidR="00F01A24" w:rsidRPr="00592AC1" w:rsidRDefault="00F01A24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20761B4B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E01C963" w14:textId="77777777" w:rsidR="00F01A24" w:rsidRPr="00592AC1" w:rsidRDefault="00147BD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F01A24" w:rsidRPr="00592AC1" w14:paraId="0509EB59" w14:textId="77777777" w:rsidTr="00592AC1">
        <w:trPr>
          <w:jc w:val="center"/>
        </w:trPr>
        <w:tc>
          <w:tcPr>
            <w:tcW w:w="330" w:type="pct"/>
            <w:shd w:val="clear" w:color="auto" w:fill="BFBFBF" w:themeFill="background1" w:themeFillShade="BF"/>
          </w:tcPr>
          <w:p w14:paraId="39420619" w14:textId="77777777" w:rsidR="00F01A24" w:rsidRPr="00592AC1" w:rsidRDefault="00F01A24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34F0CC3E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14D8343A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Правовые и организационные основы охраны труда</w:t>
            </w:r>
          </w:p>
          <w:p w14:paraId="45585668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Государственное социальное страхование</w:t>
            </w:r>
          </w:p>
          <w:p w14:paraId="68F7BC9B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Государственный надзор, контроль за выполнением законодательства РФ об охране труда</w:t>
            </w:r>
          </w:p>
          <w:p w14:paraId="030B6493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показателей учета и анализа состояния охраны труда</w:t>
            </w:r>
          </w:p>
          <w:p w14:paraId="671DFBD8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Перечень устройств, подконтрольных Гостехнадзору</w:t>
            </w:r>
          </w:p>
          <w:p w14:paraId="04538044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Основы производственной санитарии</w:t>
            </w:r>
          </w:p>
          <w:p w14:paraId="126C5F50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Организация труда пользователя персональным компьютером</w:t>
            </w:r>
          </w:p>
          <w:p w14:paraId="629132CA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Основы электробезопасности и пожарной безопасности</w:t>
            </w:r>
          </w:p>
          <w:p w14:paraId="77564818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работе с ядохимикатами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418C352" w14:textId="77777777" w:rsidR="00F01A24" w:rsidRPr="00592AC1" w:rsidRDefault="00F01A24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4" w:rsidRPr="00592AC1" w14:paraId="3BBB1CEC" w14:textId="77777777" w:rsidTr="00592AC1">
        <w:trPr>
          <w:jc w:val="center"/>
        </w:trPr>
        <w:tc>
          <w:tcPr>
            <w:tcW w:w="330" w:type="pct"/>
            <w:shd w:val="clear" w:color="auto" w:fill="BFBFBF" w:themeFill="background1" w:themeFillShade="BF"/>
          </w:tcPr>
          <w:p w14:paraId="68965E8A" w14:textId="77777777" w:rsidR="00F01A24" w:rsidRPr="00592AC1" w:rsidRDefault="00F01A24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6BB5D096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390FFF62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Обеспечить безопасность труда при работе с живыми животными, эксплуатации лабораторного оборудования и компонентами исследований</w:t>
            </w:r>
          </w:p>
          <w:p w14:paraId="35C513DD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Эксплуатация электрооборудования</w:t>
            </w:r>
          </w:p>
          <w:p w14:paraId="6497E724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безопасности при работе с ядохимикатами</w:t>
            </w:r>
          </w:p>
          <w:p w14:paraId="328B3276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индивидуальной защиты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11B9F4D" w14:textId="77777777" w:rsidR="00F01A24" w:rsidRPr="00592AC1" w:rsidRDefault="00F01A24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4" w:rsidRPr="00592AC1" w14:paraId="07CDA1CF" w14:textId="77777777" w:rsidTr="00592AC1">
        <w:trPr>
          <w:jc w:val="center"/>
        </w:trPr>
        <w:tc>
          <w:tcPr>
            <w:tcW w:w="330" w:type="pct"/>
            <w:shd w:val="clear" w:color="auto" w:fill="BFBFBF" w:themeFill="background1" w:themeFillShade="BF"/>
          </w:tcPr>
          <w:p w14:paraId="14515C4F" w14:textId="77777777" w:rsidR="00F01A24" w:rsidRPr="00592AC1" w:rsidRDefault="00F01A24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104EFC9F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13E22E6" w14:textId="77777777" w:rsidR="00F01A24" w:rsidRPr="00592AC1" w:rsidRDefault="00147BD8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01A24" w:rsidRPr="00592AC1" w14:paraId="78A342CD" w14:textId="77777777" w:rsidTr="00592AC1">
        <w:trPr>
          <w:jc w:val="center"/>
        </w:trPr>
        <w:tc>
          <w:tcPr>
            <w:tcW w:w="330" w:type="pct"/>
            <w:shd w:val="clear" w:color="auto" w:fill="BFBFBF" w:themeFill="background1" w:themeFillShade="BF"/>
          </w:tcPr>
          <w:p w14:paraId="76C523EA" w14:textId="77777777" w:rsidR="00F01A24" w:rsidRPr="00592AC1" w:rsidRDefault="00F01A24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3FFBE2C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052F62B3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Основные подходы в применении инструментов бережливого производства, их назначение, влияние на бизнес-цели организации</w:t>
            </w:r>
          </w:p>
          <w:p w14:paraId="05EA0FCC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Взаимосвязь инструментов между собой и их влияние на результаты деятельности</w:t>
            </w:r>
          </w:p>
          <w:p w14:paraId="7F6CC35F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Важность анализа производственного процесса по 4М (оборудование, материал, человек, метод)</w:t>
            </w:r>
          </w:p>
          <w:p w14:paraId="0A90118B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Важность видения идеального состояния</w:t>
            </w:r>
          </w:p>
          <w:p w14:paraId="53FDC90D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Цикл проведения усовершенствований</w:t>
            </w:r>
          </w:p>
          <w:p w14:paraId="4A16E378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Важность предложений по улучшениям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B215413" w14:textId="77777777" w:rsidR="00F01A24" w:rsidRPr="00592AC1" w:rsidRDefault="00F01A24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4" w:rsidRPr="00592AC1" w14:paraId="1E12AACE" w14:textId="77777777" w:rsidTr="00592AC1">
        <w:trPr>
          <w:jc w:val="center"/>
        </w:trPr>
        <w:tc>
          <w:tcPr>
            <w:tcW w:w="330" w:type="pct"/>
            <w:shd w:val="clear" w:color="auto" w:fill="BFBFBF" w:themeFill="background1" w:themeFillShade="BF"/>
          </w:tcPr>
          <w:p w14:paraId="2A46B3E0" w14:textId="77777777" w:rsidR="00F01A24" w:rsidRPr="00592AC1" w:rsidRDefault="00F01A24" w:rsidP="00592A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756F6686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4DBD0DD4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Рационально использовать рабочее время</w:t>
            </w:r>
          </w:p>
          <w:p w14:paraId="68C84E43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применять инструменты бережливого производства при построении бизнес-процессов, в зависимости от вида производства и решаемой проблемы</w:t>
            </w:r>
          </w:p>
          <w:p w14:paraId="676F4EC8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Анализировать процессы по 4М (оборудование, материал, человек, метод)</w:t>
            </w:r>
          </w:p>
          <w:p w14:paraId="342E44D2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Постоянно следовать циклу усовершенствования: «Стандартизация работы → Высвечивание проблемы →Нахождение реальной причины → Решение (усовершенствование) → Стандартизация работы»</w:t>
            </w:r>
          </w:p>
          <w:p w14:paraId="6E12F0EC" w14:textId="77777777" w:rsidR="00F01A24" w:rsidRPr="00592AC1" w:rsidRDefault="00F01A24" w:rsidP="00592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AC1">
              <w:rPr>
                <w:rFonts w:ascii="Times New Roman" w:hAnsi="Times New Roman" w:cs="Times New Roman"/>
                <w:sz w:val="24"/>
                <w:szCs w:val="24"/>
              </w:rPr>
              <w:t>Готовить предложения по улучшению процессов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7B17642" w14:textId="77777777" w:rsidR="00F01A24" w:rsidRPr="00592AC1" w:rsidRDefault="00F01A24" w:rsidP="00592A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2F58BB" w14:textId="161B810C" w:rsidR="000244DA" w:rsidRDefault="000244DA" w:rsidP="00592AC1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</w:p>
    <w:p w14:paraId="549FFCDD" w14:textId="77777777" w:rsidR="00592AC1" w:rsidRDefault="00592AC1" w:rsidP="00592AC1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  <w:sectPr w:rsidR="00592AC1" w:rsidSect="007F5142">
          <w:pgSz w:w="11906" w:h="16838"/>
          <w:pgMar w:top="1134" w:right="850" w:bottom="1134" w:left="1701" w:header="0" w:footer="567" w:gutter="0"/>
          <w:pgNumType w:start="4"/>
          <w:cols w:space="708"/>
          <w:docGrid w:linePitch="360"/>
        </w:sectPr>
      </w:pPr>
    </w:p>
    <w:p w14:paraId="2C6BEB1B" w14:textId="77777777" w:rsidR="007274B8" w:rsidRPr="00AB5802" w:rsidRDefault="00F8340A" w:rsidP="00592AC1">
      <w:pPr>
        <w:pStyle w:val="2"/>
        <w:rPr>
          <w:lang w:val="ru-RU"/>
        </w:rPr>
      </w:pPr>
      <w:bookmarkStart w:id="5" w:name="_Toc78885655"/>
      <w:bookmarkStart w:id="6" w:name="_Toc212107478"/>
      <w:r w:rsidRPr="00AB5802">
        <w:rPr>
          <w:lang w:val="ru-RU"/>
        </w:rPr>
        <w:lastRenderedPageBreak/>
        <w:t>1</w:t>
      </w:r>
      <w:r w:rsidR="00D17132" w:rsidRPr="00AB5802">
        <w:rPr>
          <w:lang w:val="ru-RU"/>
        </w:rPr>
        <w:t>.</w:t>
      </w:r>
      <w:r w:rsidRPr="00AB5802">
        <w:rPr>
          <w:lang w:val="ru-RU"/>
        </w:rPr>
        <w:t>3</w:t>
      </w:r>
      <w:r w:rsidR="00AF76EA" w:rsidRPr="00AB5802">
        <w:rPr>
          <w:lang w:val="ru-RU"/>
        </w:rPr>
        <w:t>. Требования к схеме оценки</w:t>
      </w:r>
      <w:bookmarkEnd w:id="5"/>
      <w:bookmarkEnd w:id="6"/>
    </w:p>
    <w:p w14:paraId="4327373C" w14:textId="77777777" w:rsidR="00DE39D8" w:rsidRPr="00AF76EA" w:rsidRDefault="00AE6AB7" w:rsidP="00592AC1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527EDD20" w14:textId="77777777" w:rsidR="00C56A9B" w:rsidRPr="00AF76EA" w:rsidRDefault="00AF76EA" w:rsidP="00592AC1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67F5F6C7" w14:textId="77777777" w:rsidR="007274B8" w:rsidRPr="00AF76EA" w:rsidRDefault="007274B8" w:rsidP="00592AC1">
      <w:pPr>
        <w:pStyle w:val="af1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186" w:type="pct"/>
        <w:jc w:val="center"/>
        <w:tblLayout w:type="fixed"/>
        <w:tblLook w:val="04A0" w:firstRow="1" w:lastRow="0" w:firstColumn="1" w:lastColumn="0" w:noHBand="0" w:noVBand="1"/>
      </w:tblPr>
      <w:tblGrid>
        <w:gridCol w:w="1965"/>
        <w:gridCol w:w="581"/>
        <w:gridCol w:w="1276"/>
        <w:gridCol w:w="1276"/>
        <w:gridCol w:w="1276"/>
        <w:gridCol w:w="1289"/>
        <w:gridCol w:w="2030"/>
      </w:tblGrid>
      <w:tr w:rsidR="00F10695" w:rsidRPr="00F10695" w14:paraId="052B40D0" w14:textId="77777777" w:rsidTr="00E818D7">
        <w:trPr>
          <w:trHeight w:val="944"/>
          <w:tblHeader/>
          <w:jc w:val="center"/>
        </w:trPr>
        <w:tc>
          <w:tcPr>
            <w:tcW w:w="3953" w:type="pct"/>
            <w:gridSpan w:val="6"/>
            <w:shd w:val="clear" w:color="auto" w:fill="92D050"/>
            <w:vAlign w:val="center"/>
          </w:tcPr>
          <w:p w14:paraId="62092E8C" w14:textId="77777777" w:rsidR="00F10695" w:rsidRPr="00F10695" w:rsidRDefault="00F10695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47" w:type="pct"/>
            <w:vMerge w:val="restart"/>
            <w:shd w:val="clear" w:color="auto" w:fill="92D050"/>
            <w:vAlign w:val="center"/>
          </w:tcPr>
          <w:p w14:paraId="154B8D2D" w14:textId="77777777" w:rsidR="00F10695" w:rsidRPr="00F10695" w:rsidRDefault="00F10695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0E73A26F" w14:textId="77777777" w:rsidR="00F10695" w:rsidRPr="00F10695" w:rsidRDefault="00F10695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F01A24" w:rsidRPr="00F10695" w14:paraId="2A2D9075" w14:textId="77777777" w:rsidTr="00E818D7">
        <w:trPr>
          <w:trHeight w:val="50"/>
          <w:jc w:val="center"/>
        </w:trPr>
        <w:tc>
          <w:tcPr>
            <w:tcW w:w="1014" w:type="pct"/>
            <w:vMerge w:val="restart"/>
            <w:shd w:val="clear" w:color="auto" w:fill="92D050"/>
            <w:vAlign w:val="center"/>
          </w:tcPr>
          <w:p w14:paraId="67621FC9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0" w:type="pct"/>
            <w:shd w:val="clear" w:color="auto" w:fill="92D050"/>
            <w:vAlign w:val="center"/>
          </w:tcPr>
          <w:p w14:paraId="3A6A5303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shd w:val="clear" w:color="auto" w:fill="00B050"/>
            <w:vAlign w:val="center"/>
          </w:tcPr>
          <w:p w14:paraId="1BFF70A2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58" w:type="pct"/>
            <w:shd w:val="clear" w:color="auto" w:fill="00B050"/>
            <w:vAlign w:val="center"/>
          </w:tcPr>
          <w:p w14:paraId="3190C8D3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658" w:type="pct"/>
            <w:shd w:val="clear" w:color="auto" w:fill="00B050"/>
            <w:vAlign w:val="center"/>
          </w:tcPr>
          <w:p w14:paraId="1A75158E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65" w:type="pct"/>
            <w:shd w:val="clear" w:color="auto" w:fill="00B050"/>
            <w:vAlign w:val="center"/>
          </w:tcPr>
          <w:p w14:paraId="18C8A654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47" w:type="pct"/>
            <w:vMerge/>
            <w:shd w:val="clear" w:color="auto" w:fill="00B050"/>
            <w:vAlign w:val="center"/>
          </w:tcPr>
          <w:p w14:paraId="64A1B1C4" w14:textId="77777777" w:rsidR="00F01A24" w:rsidRPr="00F10695" w:rsidRDefault="00F01A24" w:rsidP="00592AC1">
            <w:pPr>
              <w:ind w:right="172" w:hanging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F01A24" w:rsidRPr="00F10695" w14:paraId="457A1BAD" w14:textId="77777777" w:rsidTr="00E818D7">
        <w:trPr>
          <w:trHeight w:val="50"/>
          <w:jc w:val="center"/>
        </w:trPr>
        <w:tc>
          <w:tcPr>
            <w:tcW w:w="1014" w:type="pct"/>
            <w:vMerge/>
            <w:shd w:val="clear" w:color="auto" w:fill="92D050"/>
            <w:vAlign w:val="center"/>
          </w:tcPr>
          <w:p w14:paraId="310BB3B1" w14:textId="77777777" w:rsidR="00F01A24" w:rsidRPr="00F10695" w:rsidRDefault="00F01A24" w:rsidP="00592AC1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28F96951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pct"/>
            <w:vAlign w:val="center"/>
          </w:tcPr>
          <w:p w14:paraId="0349FE01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48A21AF8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658" w:type="pct"/>
            <w:vAlign w:val="center"/>
          </w:tcPr>
          <w:p w14:paraId="0DF17530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03297BCC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14:paraId="697EEDEA" w14:textId="77777777" w:rsidR="00F01A24" w:rsidRPr="00592AC1" w:rsidRDefault="008B360F" w:rsidP="00592AC1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17,5</w:t>
            </w:r>
          </w:p>
        </w:tc>
      </w:tr>
      <w:tr w:rsidR="00F01A24" w:rsidRPr="00F10695" w14:paraId="0875A0D1" w14:textId="77777777" w:rsidTr="00E818D7">
        <w:trPr>
          <w:trHeight w:val="50"/>
          <w:jc w:val="center"/>
        </w:trPr>
        <w:tc>
          <w:tcPr>
            <w:tcW w:w="1014" w:type="pct"/>
            <w:vMerge/>
            <w:shd w:val="clear" w:color="auto" w:fill="92D050"/>
            <w:vAlign w:val="center"/>
          </w:tcPr>
          <w:p w14:paraId="78849B61" w14:textId="77777777" w:rsidR="00F01A24" w:rsidRPr="00F10695" w:rsidRDefault="00F01A24" w:rsidP="00592AC1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1249C8C9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58" w:type="pct"/>
            <w:vAlign w:val="center"/>
          </w:tcPr>
          <w:p w14:paraId="33A873E7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658" w:type="pct"/>
            <w:vAlign w:val="center"/>
          </w:tcPr>
          <w:p w14:paraId="60733730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3F191736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5" w:type="pct"/>
            <w:vAlign w:val="center"/>
          </w:tcPr>
          <w:p w14:paraId="409C463D" w14:textId="77777777" w:rsidR="00F01A24" w:rsidRPr="00F10695" w:rsidRDefault="00147BD8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14:paraId="463F60E9" w14:textId="77777777" w:rsidR="00F01A24" w:rsidRPr="00592AC1" w:rsidRDefault="008B360F" w:rsidP="00592AC1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3</w:t>
            </w:r>
            <w:r w:rsidR="00147BD8" w:rsidRPr="00592AC1">
              <w:rPr>
                <w:sz w:val="24"/>
                <w:szCs w:val="24"/>
              </w:rPr>
              <w:t>1</w:t>
            </w:r>
            <w:r w:rsidRPr="00592AC1">
              <w:rPr>
                <w:sz w:val="24"/>
                <w:szCs w:val="24"/>
              </w:rPr>
              <w:t>,5</w:t>
            </w:r>
          </w:p>
        </w:tc>
      </w:tr>
      <w:tr w:rsidR="00F01A24" w:rsidRPr="00F10695" w14:paraId="0C23DA52" w14:textId="77777777" w:rsidTr="00E818D7">
        <w:trPr>
          <w:trHeight w:val="50"/>
          <w:jc w:val="center"/>
        </w:trPr>
        <w:tc>
          <w:tcPr>
            <w:tcW w:w="1014" w:type="pct"/>
            <w:vMerge/>
            <w:shd w:val="clear" w:color="auto" w:fill="92D050"/>
            <w:vAlign w:val="center"/>
          </w:tcPr>
          <w:p w14:paraId="23A7210F" w14:textId="77777777" w:rsidR="00F01A24" w:rsidRPr="00F10695" w:rsidRDefault="00F01A24" w:rsidP="00592AC1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5DABF997" w14:textId="77777777" w:rsidR="00F01A24" w:rsidRPr="00F10695" w:rsidRDefault="00F01A24" w:rsidP="00592AC1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58" w:type="pct"/>
            <w:vAlign w:val="center"/>
          </w:tcPr>
          <w:p w14:paraId="2992F817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064442DB" w14:textId="77777777" w:rsidR="00F01A24" w:rsidRPr="00F10695" w:rsidRDefault="00F01A24" w:rsidP="00592AC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03C57D64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665" w:type="pct"/>
            <w:vAlign w:val="center"/>
          </w:tcPr>
          <w:p w14:paraId="4A6810C9" w14:textId="77777777" w:rsidR="00F01A24" w:rsidRPr="00F10695" w:rsidRDefault="00F01A24" w:rsidP="00592AC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14:paraId="1558D659" w14:textId="77777777" w:rsidR="00F01A24" w:rsidRPr="00592AC1" w:rsidRDefault="008B360F" w:rsidP="00592AC1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41,2</w:t>
            </w:r>
          </w:p>
        </w:tc>
      </w:tr>
      <w:tr w:rsidR="00F01A24" w:rsidRPr="00F10695" w14:paraId="4ABACDBF" w14:textId="77777777" w:rsidTr="00E818D7">
        <w:trPr>
          <w:trHeight w:val="50"/>
          <w:jc w:val="center"/>
        </w:trPr>
        <w:tc>
          <w:tcPr>
            <w:tcW w:w="1014" w:type="pct"/>
            <w:vMerge/>
            <w:shd w:val="clear" w:color="auto" w:fill="92D050"/>
            <w:vAlign w:val="center"/>
          </w:tcPr>
          <w:p w14:paraId="567B21ED" w14:textId="77777777" w:rsidR="00F01A24" w:rsidRPr="00F10695" w:rsidRDefault="00F01A24" w:rsidP="00592AC1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4CD16C65" w14:textId="77777777" w:rsidR="00F01A24" w:rsidRPr="00F01A24" w:rsidRDefault="00F01A24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Align w:val="center"/>
          </w:tcPr>
          <w:p w14:paraId="19383CBB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8" w:type="pct"/>
            <w:vAlign w:val="center"/>
          </w:tcPr>
          <w:p w14:paraId="1D7E83D7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658" w:type="pct"/>
            <w:vAlign w:val="center"/>
          </w:tcPr>
          <w:p w14:paraId="19948189" w14:textId="77777777" w:rsidR="00F01A24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65" w:type="pct"/>
            <w:vAlign w:val="center"/>
          </w:tcPr>
          <w:p w14:paraId="713A219C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14:paraId="5E284A64" w14:textId="77777777" w:rsidR="00F01A24" w:rsidRPr="00592AC1" w:rsidRDefault="008B360F" w:rsidP="00592AC1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5,3</w:t>
            </w:r>
          </w:p>
        </w:tc>
      </w:tr>
      <w:tr w:rsidR="00F01A24" w:rsidRPr="00F10695" w14:paraId="65B8A825" w14:textId="77777777" w:rsidTr="00E818D7">
        <w:trPr>
          <w:trHeight w:val="50"/>
          <w:jc w:val="center"/>
        </w:trPr>
        <w:tc>
          <w:tcPr>
            <w:tcW w:w="1014" w:type="pct"/>
            <w:vMerge/>
            <w:shd w:val="clear" w:color="auto" w:fill="92D050"/>
            <w:vAlign w:val="center"/>
          </w:tcPr>
          <w:p w14:paraId="7B73F60B" w14:textId="77777777" w:rsidR="00F01A24" w:rsidRPr="00F10695" w:rsidRDefault="00F01A24" w:rsidP="00592AC1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2AB30626" w14:textId="77777777" w:rsidR="00F01A24" w:rsidRPr="00F01A24" w:rsidRDefault="00F01A24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8" w:type="pct"/>
            <w:vAlign w:val="center"/>
          </w:tcPr>
          <w:p w14:paraId="30FFA6EA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658" w:type="pct"/>
            <w:vAlign w:val="center"/>
          </w:tcPr>
          <w:p w14:paraId="5AB320F2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658" w:type="pct"/>
            <w:vAlign w:val="center"/>
          </w:tcPr>
          <w:p w14:paraId="2503B7C3" w14:textId="77777777" w:rsidR="00F01A24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665" w:type="pct"/>
            <w:vAlign w:val="center"/>
          </w:tcPr>
          <w:p w14:paraId="1AAD7122" w14:textId="77777777" w:rsidR="00F01A24" w:rsidRPr="00F10695" w:rsidRDefault="008B360F" w:rsidP="00592AC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14:paraId="0AD9EF29" w14:textId="77777777" w:rsidR="00F01A24" w:rsidRPr="00592AC1" w:rsidRDefault="008B360F" w:rsidP="00592AC1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4,5</w:t>
            </w:r>
          </w:p>
        </w:tc>
      </w:tr>
      <w:tr w:rsidR="00E818D7" w:rsidRPr="00F10695" w14:paraId="0718303F" w14:textId="77777777" w:rsidTr="00570530">
        <w:trPr>
          <w:trHeight w:val="50"/>
          <w:jc w:val="center"/>
        </w:trPr>
        <w:tc>
          <w:tcPr>
            <w:tcW w:w="1313" w:type="pct"/>
            <w:gridSpan w:val="2"/>
            <w:shd w:val="clear" w:color="auto" w:fill="00B050"/>
            <w:vAlign w:val="center"/>
          </w:tcPr>
          <w:p w14:paraId="781792BE" w14:textId="77777777" w:rsidR="00E818D7" w:rsidRPr="00F10695" w:rsidRDefault="00E818D7" w:rsidP="00592AC1">
            <w:pPr>
              <w:contextualSpacing/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658" w:type="pct"/>
            <w:shd w:val="clear" w:color="auto" w:fill="F2F2F2" w:themeFill="background1" w:themeFillShade="F2"/>
            <w:vAlign w:val="center"/>
          </w:tcPr>
          <w:p w14:paraId="3B65742A" w14:textId="77777777" w:rsidR="00E818D7" w:rsidRPr="00592AC1" w:rsidRDefault="00570530" w:rsidP="00592AC1">
            <w:pPr>
              <w:ind w:left="-116" w:right="-77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10</w:t>
            </w:r>
          </w:p>
        </w:tc>
        <w:tc>
          <w:tcPr>
            <w:tcW w:w="658" w:type="pct"/>
            <w:shd w:val="clear" w:color="auto" w:fill="F2F2F2" w:themeFill="background1" w:themeFillShade="F2"/>
            <w:vAlign w:val="center"/>
          </w:tcPr>
          <w:p w14:paraId="3E2653E3" w14:textId="77777777" w:rsidR="00E818D7" w:rsidRPr="00592AC1" w:rsidRDefault="00570530" w:rsidP="00592AC1">
            <w:pPr>
              <w:ind w:left="-139" w:right="-55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20</w:t>
            </w:r>
          </w:p>
        </w:tc>
        <w:tc>
          <w:tcPr>
            <w:tcW w:w="658" w:type="pct"/>
            <w:shd w:val="clear" w:color="auto" w:fill="F2F2F2" w:themeFill="background1" w:themeFillShade="F2"/>
            <w:vAlign w:val="center"/>
          </w:tcPr>
          <w:p w14:paraId="5F6D0321" w14:textId="77777777" w:rsidR="00E818D7" w:rsidRPr="00592AC1" w:rsidRDefault="008B360F" w:rsidP="00592AC1">
            <w:pPr>
              <w:ind w:left="-161" w:right="-174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60</w:t>
            </w: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14:paraId="741DF6C1" w14:textId="77777777" w:rsidR="00E818D7" w:rsidRPr="00592AC1" w:rsidRDefault="00147BD8" w:rsidP="00592AC1">
            <w:pPr>
              <w:ind w:left="-161" w:right="-174"/>
              <w:contextualSpacing/>
              <w:jc w:val="center"/>
              <w:rPr>
                <w:sz w:val="24"/>
                <w:szCs w:val="24"/>
              </w:rPr>
            </w:pPr>
            <w:r w:rsidRPr="00592AC1">
              <w:rPr>
                <w:sz w:val="24"/>
                <w:szCs w:val="24"/>
              </w:rPr>
              <w:t>10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14:paraId="3C904E4A" w14:textId="77777777" w:rsidR="00E818D7" w:rsidRPr="00F10695" w:rsidRDefault="00E818D7" w:rsidP="00592AC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45FF9FAD" w14:textId="77777777" w:rsidR="008E5424" w:rsidRPr="00F10695" w:rsidRDefault="008E5424" w:rsidP="00592AC1">
      <w:pPr>
        <w:pStyle w:val="-2"/>
        <w:rPr>
          <w:szCs w:val="28"/>
        </w:rPr>
      </w:pPr>
    </w:p>
    <w:p w14:paraId="7A9D91ED" w14:textId="77777777" w:rsidR="00DE39D8" w:rsidRPr="00F10695" w:rsidRDefault="00F8340A" w:rsidP="00592AC1">
      <w:pPr>
        <w:pStyle w:val="2"/>
      </w:pPr>
      <w:bookmarkStart w:id="7" w:name="_Toc212107479"/>
      <w:r w:rsidRPr="00F10695">
        <w:t>1</w:t>
      </w:r>
      <w:r w:rsidR="00643A8A" w:rsidRPr="00F10695">
        <w:t>.</w:t>
      </w:r>
      <w:r w:rsidRPr="00F10695">
        <w:t>4</w:t>
      </w:r>
      <w:r w:rsidR="00AA2B8A" w:rsidRPr="00F10695">
        <w:t xml:space="preserve">. </w:t>
      </w:r>
      <w:proofErr w:type="spellStart"/>
      <w:r w:rsidR="00F10695" w:rsidRPr="00F10695">
        <w:t>Спецификация</w:t>
      </w:r>
      <w:proofErr w:type="spellEnd"/>
      <w:r w:rsidR="00F10695" w:rsidRPr="00F10695">
        <w:t xml:space="preserve"> </w:t>
      </w:r>
      <w:proofErr w:type="spellStart"/>
      <w:r w:rsidR="00F10695" w:rsidRPr="00F10695">
        <w:t>оценки</w:t>
      </w:r>
      <w:proofErr w:type="spellEnd"/>
      <w:r w:rsidR="00F10695" w:rsidRPr="00F10695">
        <w:t xml:space="preserve"> </w:t>
      </w:r>
      <w:proofErr w:type="spellStart"/>
      <w:r w:rsidR="00F10695" w:rsidRPr="00F10695">
        <w:t>компетенции</w:t>
      </w:r>
      <w:bookmarkEnd w:id="7"/>
      <w:proofErr w:type="spellEnd"/>
    </w:p>
    <w:p w14:paraId="09F42863" w14:textId="77777777" w:rsidR="00DE39D8" w:rsidRPr="00F10695" w:rsidRDefault="00DE39D8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76BE1808" w14:textId="77777777" w:rsidR="00640E46" w:rsidRPr="00F10695" w:rsidRDefault="00F10695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75ACE257" w14:textId="77777777" w:rsidR="00640E46" w:rsidRPr="00F10695" w:rsidRDefault="00640E46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9"/>
        <w:gridCol w:w="2932"/>
        <w:gridCol w:w="5884"/>
      </w:tblGrid>
      <w:tr w:rsidR="008761F3" w:rsidRPr="009D04EE" w14:paraId="2CFEBF14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04741221" w14:textId="77777777" w:rsidR="008761F3" w:rsidRPr="00437D28" w:rsidRDefault="0047429B" w:rsidP="00592AC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73E82C77" w14:textId="77777777" w:rsidR="008761F3" w:rsidRPr="00437D28" w:rsidRDefault="008761F3" w:rsidP="00592AC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6A5A9D" w:rsidRPr="009D04EE" w14:paraId="4C219ECF" w14:textId="77777777" w:rsidTr="0051273D">
        <w:tc>
          <w:tcPr>
            <w:tcW w:w="283" w:type="pct"/>
            <w:shd w:val="clear" w:color="auto" w:fill="00B050"/>
          </w:tcPr>
          <w:p w14:paraId="43F520D5" w14:textId="77777777" w:rsidR="006A5A9D" w:rsidRPr="00473C4A" w:rsidRDefault="006A5A9D" w:rsidP="00592AC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2DF9588E" w14:textId="77777777" w:rsidR="006A5A9D" w:rsidRPr="00AB0B0E" w:rsidRDefault="006A5A9D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0B0E">
              <w:rPr>
                <w:b/>
                <w:sz w:val="24"/>
                <w:szCs w:val="24"/>
              </w:rPr>
              <w:t>Выполнение лабораторных исследований</w:t>
            </w:r>
          </w:p>
        </w:tc>
        <w:tc>
          <w:tcPr>
            <w:tcW w:w="3149" w:type="pct"/>
            <w:shd w:val="clear" w:color="auto" w:fill="auto"/>
          </w:tcPr>
          <w:p w14:paraId="51C71CDF" w14:textId="77777777" w:rsidR="006A5A9D" w:rsidRPr="00AB0B0E" w:rsidRDefault="006A5A9D" w:rsidP="00592AC1">
            <w:pPr>
              <w:pStyle w:val="aff1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подготовка рабочего места</w:t>
            </w:r>
            <w:r w:rsidR="003642F4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42F4">
              <w:rPr>
                <w:rFonts w:ascii="Times New Roman" w:eastAsia="Times New Roman" w:hAnsi="Times New Roman"/>
                <w:sz w:val="24"/>
                <w:szCs w:val="24"/>
              </w:rPr>
              <w:t>проверка д</w:t>
            </w: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остаточного количества лабораторной посуды и расходных материалов;</w:t>
            </w:r>
          </w:p>
          <w:p w14:paraId="5EAB7652" w14:textId="77777777" w:rsidR="006A5A9D" w:rsidRPr="00AB0B0E" w:rsidRDefault="003642F4" w:rsidP="00592AC1">
            <w:pPr>
              <w:pStyle w:val="aff1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окрашивание микроорганизмов сложным методом (по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Граму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6A5A9D"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 в соответствии с инструкцией к набору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реагентов</w:t>
            </w:r>
            <w:r w:rsidR="006A5A9D" w:rsidRPr="00AB0B0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72E7036C" w14:textId="77777777" w:rsidR="006A5A9D" w:rsidRPr="00AB0B0E" w:rsidRDefault="006A5A9D" w:rsidP="00592AC1">
            <w:pPr>
              <w:pStyle w:val="aff1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 и правил техники безопасности;</w:t>
            </w:r>
          </w:p>
          <w:p w14:paraId="237B4C0F" w14:textId="77777777" w:rsidR="006A5A9D" w:rsidRPr="00AB0B0E" w:rsidRDefault="006A5A9D" w:rsidP="00592AC1">
            <w:pPr>
              <w:pStyle w:val="aff1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ind w:left="717" w:hanging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уборка рабочего места.</w:t>
            </w:r>
          </w:p>
        </w:tc>
      </w:tr>
      <w:tr w:rsidR="006A5A9D" w:rsidRPr="009D04EE" w14:paraId="14522B30" w14:textId="77777777" w:rsidTr="0051273D">
        <w:tc>
          <w:tcPr>
            <w:tcW w:w="283" w:type="pct"/>
            <w:shd w:val="clear" w:color="auto" w:fill="00B050"/>
          </w:tcPr>
          <w:p w14:paraId="40D6505A" w14:textId="77777777" w:rsidR="006A5A9D" w:rsidRPr="00473C4A" w:rsidRDefault="006A5A9D" w:rsidP="00592AC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78D56EC6" w14:textId="77777777" w:rsidR="006A5A9D" w:rsidRPr="00AB0B0E" w:rsidRDefault="006A5A9D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B0B0E">
              <w:rPr>
                <w:b/>
                <w:sz w:val="24"/>
                <w:szCs w:val="24"/>
              </w:rPr>
              <w:t>Ветеринарно-санитарная экспертиза продуктов и сырья животного и растительного происхождения</w:t>
            </w:r>
          </w:p>
        </w:tc>
        <w:tc>
          <w:tcPr>
            <w:tcW w:w="3149" w:type="pct"/>
            <w:shd w:val="clear" w:color="auto" w:fill="auto"/>
          </w:tcPr>
          <w:p w14:paraId="2F079938" w14:textId="77777777" w:rsidR="006A5A9D" w:rsidRPr="00AB0B0E" w:rsidRDefault="006A5A9D" w:rsidP="00592AC1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подготовка рабочего места;</w:t>
            </w:r>
          </w:p>
          <w:p w14:paraId="518DB36A" w14:textId="77777777" w:rsidR="006A5A9D" w:rsidRPr="00AB0B0E" w:rsidRDefault="006A5A9D" w:rsidP="00592AC1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определение качества продуктов лабораторными методами с целью выявления фальсификаций, недоброкачественности;</w:t>
            </w:r>
          </w:p>
          <w:p w14:paraId="4428BA95" w14:textId="77777777" w:rsidR="006A5A9D" w:rsidRPr="00AB0B0E" w:rsidRDefault="006A5A9D" w:rsidP="00592AC1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умение работать с оборудованием, экономия расходных материалов;</w:t>
            </w:r>
          </w:p>
          <w:p w14:paraId="698AAE22" w14:textId="77777777" w:rsidR="006A5A9D" w:rsidRPr="00AB0B0E" w:rsidRDefault="006A5A9D" w:rsidP="00592AC1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интерпретация результатов. Заполнение протокола исследования;</w:t>
            </w:r>
          </w:p>
          <w:p w14:paraId="08473D8D" w14:textId="77777777" w:rsidR="006A5A9D" w:rsidRPr="00AB0B0E" w:rsidRDefault="006A5A9D" w:rsidP="00592AC1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 и правил техники безопасности;</w:t>
            </w:r>
          </w:p>
          <w:p w14:paraId="3010EC9E" w14:textId="77777777" w:rsidR="006A5A9D" w:rsidRPr="00AB0B0E" w:rsidRDefault="006A5A9D" w:rsidP="00592AC1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уборка рабочего места.</w:t>
            </w:r>
          </w:p>
        </w:tc>
      </w:tr>
      <w:tr w:rsidR="00437D28" w:rsidRPr="009D04EE" w14:paraId="557E71A3" w14:textId="77777777" w:rsidTr="0051273D">
        <w:tc>
          <w:tcPr>
            <w:tcW w:w="283" w:type="pct"/>
            <w:shd w:val="clear" w:color="auto" w:fill="00B050"/>
          </w:tcPr>
          <w:p w14:paraId="2F4F9659" w14:textId="77777777" w:rsidR="00437D28" w:rsidRPr="00473C4A" w:rsidRDefault="00437D28" w:rsidP="00592AC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1B4799DE" w14:textId="77777777" w:rsidR="00437D28" w:rsidRPr="004904C5" w:rsidRDefault="006A5A9D" w:rsidP="00592AC1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0B0E">
              <w:rPr>
                <w:b/>
                <w:sz w:val="24"/>
                <w:szCs w:val="24"/>
              </w:rPr>
              <w:t>Решение профессиональных (ситуационных) задач</w:t>
            </w:r>
          </w:p>
        </w:tc>
        <w:tc>
          <w:tcPr>
            <w:tcW w:w="3149" w:type="pct"/>
            <w:shd w:val="clear" w:color="auto" w:fill="auto"/>
          </w:tcPr>
          <w:p w14:paraId="24E6A2B5" w14:textId="77777777" w:rsidR="006A5A9D" w:rsidRPr="00AB0B0E" w:rsidRDefault="006A5A9D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0B0E">
              <w:rPr>
                <w:sz w:val="24"/>
                <w:szCs w:val="24"/>
              </w:rPr>
              <w:t>Клинический</w:t>
            </w:r>
            <w:r w:rsidR="001A357A">
              <w:rPr>
                <w:sz w:val="24"/>
                <w:szCs w:val="24"/>
              </w:rPr>
              <w:t xml:space="preserve"> (</w:t>
            </w:r>
            <w:proofErr w:type="spellStart"/>
            <w:r w:rsidR="001A357A">
              <w:rPr>
                <w:sz w:val="24"/>
                <w:szCs w:val="24"/>
              </w:rPr>
              <w:t>физикальный</w:t>
            </w:r>
            <w:proofErr w:type="spellEnd"/>
            <w:r w:rsidR="001A357A">
              <w:rPr>
                <w:sz w:val="24"/>
                <w:szCs w:val="24"/>
              </w:rPr>
              <w:t>)</w:t>
            </w:r>
            <w:r w:rsidR="0051273D">
              <w:rPr>
                <w:sz w:val="24"/>
                <w:szCs w:val="24"/>
              </w:rPr>
              <w:t xml:space="preserve"> осмотр сельскохозяйственного и мелкого домашнего</w:t>
            </w:r>
            <w:r w:rsidRPr="00AB0B0E">
              <w:rPr>
                <w:sz w:val="24"/>
                <w:szCs w:val="24"/>
              </w:rPr>
              <w:t xml:space="preserve"> животн</w:t>
            </w:r>
            <w:r w:rsidR="0051273D">
              <w:rPr>
                <w:sz w:val="24"/>
                <w:szCs w:val="24"/>
              </w:rPr>
              <w:t>ых</w:t>
            </w:r>
            <w:r w:rsidRPr="00AB0B0E">
              <w:rPr>
                <w:sz w:val="24"/>
                <w:szCs w:val="24"/>
              </w:rPr>
              <w:t xml:space="preserve">: </w:t>
            </w:r>
          </w:p>
          <w:p w14:paraId="3EFCB10D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рабочего места;</w:t>
            </w:r>
          </w:p>
          <w:p w14:paraId="7F211B82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определение габитуса;</w:t>
            </w:r>
          </w:p>
          <w:p w14:paraId="3429379F" w14:textId="77777777" w:rsidR="006A5A9D" w:rsidRPr="00AB0B0E" w:rsidRDefault="006A5A9D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0B0E">
              <w:rPr>
                <w:sz w:val="24"/>
                <w:szCs w:val="24"/>
              </w:rPr>
              <w:t xml:space="preserve">Выбрать наиболее подходящий способ фиксации животного/птицы для выполнения последующих манипуляций. При необходимости </w:t>
            </w:r>
            <w:r>
              <w:rPr>
                <w:sz w:val="24"/>
                <w:szCs w:val="24"/>
              </w:rPr>
              <w:t xml:space="preserve">фиксации объекта исследования, </w:t>
            </w:r>
            <w:r w:rsidRPr="00AB0B0E">
              <w:rPr>
                <w:sz w:val="24"/>
                <w:szCs w:val="24"/>
              </w:rPr>
              <w:t>конкурсант может попросить помощи</w:t>
            </w:r>
            <w:r>
              <w:rPr>
                <w:sz w:val="24"/>
                <w:szCs w:val="24"/>
              </w:rPr>
              <w:t xml:space="preserve"> </w:t>
            </w:r>
            <w:r w:rsidRPr="00AB0B0E">
              <w:rPr>
                <w:sz w:val="24"/>
                <w:szCs w:val="24"/>
              </w:rPr>
              <w:t xml:space="preserve">у волонтера/эксперта. </w:t>
            </w:r>
          </w:p>
          <w:p w14:paraId="2C47B018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исследование слизистых оболочек, кожи, ее производных и лимфатических узлов;</w:t>
            </w:r>
          </w:p>
          <w:p w14:paraId="553B60AF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определение физиологических показателей;</w:t>
            </w:r>
          </w:p>
          <w:p w14:paraId="61F8FCDA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исследований органов грудной и брюшной полости, опорно-двигательного аппарата и нервной системы доступными способами; </w:t>
            </w:r>
          </w:p>
          <w:p w14:paraId="28092AE3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работа с фонендоскопом, перкуссионным молоточком, плессиметром и термометром;</w:t>
            </w:r>
          </w:p>
          <w:p w14:paraId="02BF0B54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плана клинического обследования животного/птицы;</w:t>
            </w:r>
          </w:p>
          <w:p w14:paraId="76224637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гигиены;</w:t>
            </w:r>
          </w:p>
          <w:p w14:paraId="1BECAEBC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безопасности;</w:t>
            </w:r>
          </w:p>
          <w:p w14:paraId="61F82B5A" w14:textId="77777777" w:rsidR="006A5A9D" w:rsidRPr="00AB0B0E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заполнение бланка клинического исследования. Дать рекомендации согласно результатам исследования;</w:t>
            </w:r>
          </w:p>
          <w:p w14:paraId="08A3F95C" w14:textId="77777777" w:rsidR="006A5A9D" w:rsidRDefault="006A5A9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уборка рабочего места. </w:t>
            </w:r>
          </w:p>
          <w:p w14:paraId="15A1F3D9" w14:textId="77777777" w:rsidR="001A357A" w:rsidRPr="006D0E18" w:rsidRDefault="001A357A" w:rsidP="00592AC1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14:paraId="011492DE" w14:textId="77777777" w:rsidR="00103A06" w:rsidRPr="00AB0B0E" w:rsidRDefault="00103A06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0B0E">
              <w:rPr>
                <w:sz w:val="24"/>
                <w:szCs w:val="24"/>
              </w:rPr>
              <w:t>Ревизия и ушивание операционной раны:</w:t>
            </w:r>
          </w:p>
          <w:p w14:paraId="0D53099F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подготовка хирургического инструментария и необходимых для работы материалов;</w:t>
            </w:r>
          </w:p>
          <w:p w14:paraId="45A4CA5E" w14:textId="77777777" w:rsidR="0051273D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наложение </w:t>
            </w:r>
            <w:r w:rsidR="0051273D">
              <w:rPr>
                <w:rFonts w:ascii="Times New Roman" w:eastAsia="Times New Roman" w:hAnsi="Times New Roman"/>
                <w:sz w:val="24"/>
                <w:szCs w:val="24"/>
              </w:rPr>
              <w:t xml:space="preserve">непрерывного и прерывистого видов </w:t>
            </w: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хирургических швов на т</w:t>
            </w:r>
            <w:r w:rsidR="0051273D">
              <w:rPr>
                <w:rFonts w:ascii="Times New Roman" w:eastAsia="Times New Roman" w:hAnsi="Times New Roman"/>
                <w:sz w:val="24"/>
                <w:szCs w:val="24"/>
              </w:rPr>
              <w:t>ренажере-симуляторе;</w:t>
            </w:r>
          </w:p>
          <w:p w14:paraId="5DF44091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асептики, антисептики и правил личной гигиены;</w:t>
            </w:r>
          </w:p>
          <w:p w14:paraId="7E5DD6AF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техники безопасности;</w:t>
            </w:r>
          </w:p>
          <w:p w14:paraId="7101F9DF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уборка рабочего места. </w:t>
            </w:r>
          </w:p>
          <w:p w14:paraId="73DBDB6A" w14:textId="77777777" w:rsidR="00103A06" w:rsidRPr="00AB0B0E" w:rsidRDefault="00103A06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  <w:p w14:paraId="547D7801" w14:textId="77777777" w:rsidR="0051273D" w:rsidRDefault="0051273D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Наложение бинтовых повязок на конечность мелкого домашнего животного</w:t>
            </w:r>
          </w:p>
          <w:p w14:paraId="6C719A00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 xml:space="preserve">соблюдение асептики, антисептики и правил </w:t>
            </w:r>
            <w:r w:rsidR="0051273D">
              <w:rPr>
                <w:rFonts w:ascii="Times New Roman" w:eastAsia="Times New Roman" w:hAnsi="Times New Roman"/>
                <w:sz w:val="24"/>
                <w:szCs w:val="24"/>
              </w:rPr>
              <w:t xml:space="preserve">техники безопасности при работе с животным и </w:t>
            </w: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личной гигиены;</w:t>
            </w:r>
          </w:p>
          <w:p w14:paraId="5D2DD175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выявление патологического очага;</w:t>
            </w:r>
          </w:p>
          <w:p w14:paraId="41C95F3A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подготовка инструментария и необходимых для работы материалов;</w:t>
            </w:r>
          </w:p>
          <w:p w14:paraId="65571939" w14:textId="77777777" w:rsidR="00103A06" w:rsidRPr="00AB0B0E" w:rsidRDefault="0051273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наложение бинтовой повязки согласно правилам</w:t>
            </w:r>
            <w:r w:rsidR="00103A06" w:rsidRPr="00AB0B0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96F81C9" w14:textId="77777777" w:rsidR="00103A06" w:rsidRPr="00AB0B0E" w:rsidRDefault="0051273D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одевание защитного носка</w:t>
            </w:r>
            <w:r w:rsidR="00103A06" w:rsidRPr="00AB0B0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25D2F34F" w14:textId="77777777" w:rsidR="00103A06" w:rsidRPr="00AB0B0E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 и правил техники безопасности;</w:t>
            </w:r>
          </w:p>
          <w:p w14:paraId="28CCD7C5" w14:textId="77777777" w:rsidR="00437D28" w:rsidRPr="00C47E2F" w:rsidRDefault="00103A06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уборка рабочего места.</w:t>
            </w:r>
          </w:p>
        </w:tc>
      </w:tr>
      <w:tr w:rsidR="003642F4" w:rsidRPr="009D04EE" w14:paraId="66693D20" w14:textId="77777777" w:rsidTr="0051273D">
        <w:tc>
          <w:tcPr>
            <w:tcW w:w="283" w:type="pct"/>
            <w:shd w:val="clear" w:color="auto" w:fill="00B050"/>
          </w:tcPr>
          <w:p w14:paraId="6EDA6895" w14:textId="77777777" w:rsidR="003642F4" w:rsidRPr="00473C4A" w:rsidRDefault="003642F4" w:rsidP="00592AC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</w:tcPr>
          <w:p w14:paraId="4BEB0B52" w14:textId="77777777" w:rsidR="003642F4" w:rsidRPr="00AB0B0E" w:rsidRDefault="003642F4" w:rsidP="00592AC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Приготовление лекарственных форм</w:t>
            </w:r>
          </w:p>
        </w:tc>
        <w:tc>
          <w:tcPr>
            <w:tcW w:w="3149" w:type="pct"/>
            <w:shd w:val="clear" w:color="auto" w:fill="auto"/>
          </w:tcPr>
          <w:p w14:paraId="131E37E9" w14:textId="77777777" w:rsidR="003642F4" w:rsidRDefault="003642F4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лекарственных форм</w:t>
            </w:r>
          </w:p>
          <w:p w14:paraId="0953A76F" w14:textId="77777777" w:rsidR="003642F4" w:rsidRDefault="003642F4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соблюдение правил личной гигиены и правил техники безопасности;</w:t>
            </w:r>
          </w:p>
          <w:p w14:paraId="694B133B" w14:textId="77777777" w:rsidR="003642F4" w:rsidRDefault="003642F4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определение лекарственных препаратов для приготовления (согласно выбранному рецепт</w:t>
            </w:r>
            <w:r w:rsidR="00295B2B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 жидких, мягких и твердых лекарственных форм</w:t>
            </w: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002DAA56" w14:textId="77777777" w:rsidR="00295B2B" w:rsidRDefault="00295B2B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приготовление навесок лекарственных препаратов;</w:t>
            </w:r>
          </w:p>
          <w:p w14:paraId="72EC47EE" w14:textId="77777777" w:rsidR="00295B2B" w:rsidRPr="00AB0B0E" w:rsidRDefault="00295B2B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умение работы с измерительными приборами</w:t>
            </w:r>
            <w:r w:rsidR="000624E4">
              <w:rPr>
                <w:rFonts w:ascii="Times New Roman" w:eastAsia="Times New Roman" w:hAnsi="Times New Roman"/>
                <w:sz w:val="24"/>
                <w:szCs w:val="24"/>
              </w:rPr>
              <w:t xml:space="preserve"> и специальным </w:t>
            </w:r>
            <w:proofErr w:type="spellStart"/>
            <w:r w:rsidR="000624E4">
              <w:rPr>
                <w:rFonts w:ascii="Times New Roman" w:eastAsia="Times New Roman" w:hAnsi="Times New Roman"/>
                <w:sz w:val="24"/>
                <w:szCs w:val="24"/>
              </w:rPr>
              <w:t>оборудлованием</w:t>
            </w:r>
            <w:proofErr w:type="spellEnd"/>
            <w:r w:rsidR="000624E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6D90797C" w14:textId="77777777" w:rsidR="003642F4" w:rsidRPr="00AB0B0E" w:rsidRDefault="003642F4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приготовление формы </w:t>
            </w:r>
            <w:r w:rsidR="0058634B">
              <w:rPr>
                <w:rFonts w:ascii="Times New Roman" w:eastAsia="Times New Roman" w:hAnsi="Times New Roman"/>
                <w:sz w:val="24"/>
                <w:szCs w:val="24"/>
              </w:rPr>
              <w:t>лекарственного средства</w:t>
            </w: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A917438" w14:textId="77777777" w:rsidR="003642F4" w:rsidRPr="0058634B" w:rsidRDefault="0058634B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упаковка и отпуск лекарственного средства</w:t>
            </w:r>
            <w:r w:rsidR="003642F4" w:rsidRPr="00AB0B0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19247105" w14:textId="77777777" w:rsidR="003642F4" w:rsidRPr="00AB0B0E" w:rsidRDefault="003642F4" w:rsidP="00592AC1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B0E">
              <w:rPr>
                <w:rFonts w:ascii="Times New Roman" w:eastAsia="Times New Roman" w:hAnsi="Times New Roman"/>
                <w:sz w:val="24"/>
                <w:szCs w:val="24"/>
              </w:rPr>
              <w:t>уборка рабочего места.</w:t>
            </w:r>
          </w:p>
          <w:p w14:paraId="26109D24" w14:textId="77777777" w:rsidR="003642F4" w:rsidRPr="00AB0B0E" w:rsidRDefault="003642F4" w:rsidP="00592AC1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E5AE6AA" w14:textId="77777777" w:rsidR="0037535C" w:rsidRPr="00F10695" w:rsidRDefault="0037535C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4FF322" w14:textId="77777777" w:rsidR="005A1625" w:rsidRPr="00F10695" w:rsidRDefault="00F10695" w:rsidP="00592AC1">
      <w:pPr>
        <w:pStyle w:val="-2"/>
        <w:jc w:val="center"/>
        <w:rPr>
          <w:szCs w:val="28"/>
        </w:rPr>
      </w:pPr>
      <w:bookmarkStart w:id="8" w:name="_Toc212107480"/>
      <w:r w:rsidRPr="00B33456">
        <w:rPr>
          <w:szCs w:val="28"/>
        </w:rPr>
        <w:t>1.5. Содержание конкурсного задания</w:t>
      </w:r>
      <w:bookmarkEnd w:id="8"/>
    </w:p>
    <w:p w14:paraId="062F1E12" w14:textId="0549E069" w:rsidR="009E52E7" w:rsidRPr="00F10695" w:rsidRDefault="009E52E7" w:rsidP="00592A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AF49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B1318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AF49AF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0695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</w:t>
      </w:r>
      <w:r w:rsidR="003642F4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0</w:t>
      </w:r>
      <w:r w:rsidR="00AF49AF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 w:rsidR="00F10695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58A14D4A" w14:textId="77777777" w:rsidR="009E52E7" w:rsidRPr="00F10695" w:rsidRDefault="009E52E7" w:rsidP="00592A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103A0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3F1EE4ED" w14:textId="77777777" w:rsidR="009E52E7" w:rsidRPr="00F10695" w:rsidRDefault="009E52E7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F413828" w14:textId="77777777" w:rsidR="009E52E7" w:rsidRPr="00F10695" w:rsidRDefault="009E52E7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24142B21" w14:textId="77777777" w:rsidR="005A1625" w:rsidRPr="00F10695" w:rsidRDefault="005A1625" w:rsidP="00592AC1">
      <w:pPr>
        <w:pStyle w:val="-2"/>
        <w:jc w:val="center"/>
        <w:rPr>
          <w:szCs w:val="28"/>
        </w:rPr>
      </w:pPr>
      <w:bookmarkStart w:id="9" w:name="_Toc212107481"/>
      <w:r w:rsidRPr="00F10695">
        <w:rPr>
          <w:szCs w:val="28"/>
        </w:rPr>
        <w:lastRenderedPageBreak/>
        <w:t xml:space="preserve">1.5.1. </w:t>
      </w:r>
      <w:r w:rsidR="008C41F7" w:rsidRPr="00F10695">
        <w:rPr>
          <w:szCs w:val="28"/>
        </w:rPr>
        <w:t>Разработка/выбор конкурсного задания</w:t>
      </w:r>
      <w:bookmarkEnd w:id="9"/>
    </w:p>
    <w:p w14:paraId="34C7473D" w14:textId="77777777" w:rsidR="008C41F7" w:rsidRPr="00F10695" w:rsidRDefault="008C41F7" w:rsidP="00592AC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5863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3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103A0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103A0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103A0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8B376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13D6BC67" w14:textId="77777777" w:rsidR="00592AC1" w:rsidRPr="00592AC1" w:rsidRDefault="00592AC1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A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зависимости от потребностей региона в технологиях и специалистах.</w:t>
      </w:r>
    </w:p>
    <w:p w14:paraId="3BE70B2A" w14:textId="4FF587C8" w:rsidR="00592AC1" w:rsidRDefault="00592AC1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формируется(</w:t>
      </w:r>
      <w:proofErr w:type="spellStart"/>
      <w:r w:rsidRPr="00592AC1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Pr="00592AC1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регионом самостоятельно под запрос работодателя.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вариативного(</w:t>
      </w:r>
      <w:proofErr w:type="spellStart"/>
      <w:r w:rsidRPr="00592AC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592AC1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модуля(ей) и количество баллов в критериях оценки по аспектам не изменяются (Приложение 2 Матрица конкурсного задания).</w:t>
      </w:r>
    </w:p>
    <w:p w14:paraId="1966DA33" w14:textId="77777777" w:rsidR="00592AC1" w:rsidRPr="00F10695" w:rsidRDefault="00592AC1" w:rsidP="00592AC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B216E" w14:textId="77777777" w:rsidR="00730AE0" w:rsidRPr="00F10695" w:rsidRDefault="00730AE0" w:rsidP="00592AC1">
      <w:pPr>
        <w:pStyle w:val="-2"/>
        <w:jc w:val="center"/>
        <w:rPr>
          <w:szCs w:val="28"/>
        </w:rPr>
      </w:pPr>
      <w:bookmarkStart w:id="10" w:name="_Toc212107482"/>
      <w:r w:rsidRPr="00F10695">
        <w:rPr>
          <w:szCs w:val="28"/>
        </w:rPr>
        <w:t>1.5.2. Структура модулей конкурсного задания</w:t>
      </w:r>
      <w:bookmarkEnd w:id="10"/>
    </w:p>
    <w:p w14:paraId="4B2E3581" w14:textId="77777777" w:rsidR="00730AE0" w:rsidRPr="00F10695" w:rsidRDefault="00730AE0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A439B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лабораторных исследований </w:t>
      </w:r>
      <w:r w:rsidR="00D9699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586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</w:t>
      </w:r>
      <w:r w:rsidR="00D9699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46C766B6" w14:textId="77777777" w:rsidR="00730AE0" w:rsidRPr="00465470" w:rsidRDefault="00730AE0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6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 w:rsidR="001A43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6ABC2D94" w14:textId="77777777" w:rsidR="00465470" w:rsidRDefault="00730AE0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F655A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502D8252" w14:textId="77777777" w:rsidR="00F655A4" w:rsidRPr="00F655A4" w:rsidRDefault="00F655A4" w:rsidP="00592AC1">
      <w:pPr>
        <w:pStyle w:val="aff1"/>
        <w:numPr>
          <w:ilvl w:val="0"/>
          <w:numId w:val="30"/>
        </w:numPr>
        <w:spacing w:after="0" w:line="360" w:lineRule="auto"/>
        <w:ind w:left="-142" w:firstLine="851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F655A4">
        <w:rPr>
          <w:rFonts w:ascii="Times New Roman" w:eastAsia="Times New Roman" w:hAnsi="Times New Roman"/>
          <w:b/>
          <w:sz w:val="28"/>
          <w:szCs w:val="28"/>
        </w:rPr>
        <w:t>Окраска микроорганизмов сложным методом</w:t>
      </w:r>
    </w:p>
    <w:p w14:paraId="7CED71C8" w14:textId="7F5A0948" w:rsidR="001A439B" w:rsidRDefault="007F5142" w:rsidP="00592A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="001A439B">
        <w:rPr>
          <w:rFonts w:ascii="Times New Roman" w:eastAsia="Times New Roman" w:hAnsi="Times New Roman" w:cs="Times New Roman"/>
          <w:sz w:val="28"/>
          <w:szCs w:val="28"/>
        </w:rPr>
        <w:t>у необходимо подготовить рабочее место к проведению процедуры.</w:t>
      </w:r>
    </w:p>
    <w:p w14:paraId="3C32F85F" w14:textId="77777777" w:rsidR="001A439B" w:rsidRPr="001A439B" w:rsidRDefault="0058634B" w:rsidP="00592A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5675B">
        <w:rPr>
          <w:rFonts w:ascii="Times New Roman" w:eastAsia="Times New Roman" w:hAnsi="Times New Roman" w:cs="Times New Roman"/>
          <w:sz w:val="28"/>
          <w:szCs w:val="28"/>
        </w:rPr>
        <w:t xml:space="preserve">ровести </w:t>
      </w:r>
      <w:r w:rsidR="000624E4">
        <w:rPr>
          <w:rFonts w:ascii="Times New Roman" w:eastAsia="Times New Roman" w:hAnsi="Times New Roman" w:cs="Times New Roman"/>
          <w:sz w:val="28"/>
          <w:szCs w:val="28"/>
        </w:rPr>
        <w:t xml:space="preserve">забор бактериальной массы с жидкой питательной среды (2 единицы) и выполнить </w:t>
      </w:r>
      <w:r w:rsidR="0035675B">
        <w:rPr>
          <w:rFonts w:ascii="Times New Roman" w:eastAsia="Times New Roman" w:hAnsi="Times New Roman" w:cs="Times New Roman"/>
          <w:sz w:val="28"/>
          <w:szCs w:val="28"/>
        </w:rPr>
        <w:t xml:space="preserve">окраску микроорганизмов сложным методом (по </w:t>
      </w:r>
      <w:proofErr w:type="spellStart"/>
      <w:r w:rsidR="0035675B">
        <w:rPr>
          <w:rFonts w:ascii="Times New Roman" w:eastAsia="Times New Roman" w:hAnsi="Times New Roman" w:cs="Times New Roman"/>
          <w:sz w:val="28"/>
          <w:szCs w:val="28"/>
        </w:rPr>
        <w:t>Граму</w:t>
      </w:r>
      <w:proofErr w:type="spellEnd"/>
      <w:r w:rsidR="0035675B">
        <w:rPr>
          <w:rFonts w:ascii="Times New Roman" w:eastAsia="Times New Roman" w:hAnsi="Times New Roman" w:cs="Times New Roman"/>
          <w:sz w:val="28"/>
          <w:szCs w:val="28"/>
        </w:rPr>
        <w:t>).</w:t>
      </w:r>
      <w:r w:rsidR="00570530">
        <w:rPr>
          <w:rFonts w:ascii="Times New Roman" w:eastAsia="Times New Roman" w:hAnsi="Times New Roman" w:cs="Times New Roman"/>
          <w:sz w:val="28"/>
          <w:szCs w:val="28"/>
        </w:rPr>
        <w:t xml:space="preserve"> Количество препаратов - 2</w:t>
      </w:r>
    </w:p>
    <w:p w14:paraId="0A6F31F3" w14:textId="65D9EEC9" w:rsidR="001A439B" w:rsidRDefault="001A439B" w:rsidP="00592AC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74AA949F" w14:textId="77777777" w:rsidR="00592AC1" w:rsidRDefault="00592AC1" w:rsidP="00592AC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66DBFE28" w14:textId="77777777" w:rsidR="00465470" w:rsidRPr="00F10695" w:rsidRDefault="00465470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655A4" w:rsidRPr="00F655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Ветеринарно-санитарная экспертиза продуктов и сырья животного и растительного происхождения</w:t>
      </w:r>
      <w:r w:rsidR="00F655A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20B23E4B" w14:textId="77777777" w:rsidR="00465470" w:rsidRPr="00465470" w:rsidRDefault="00465470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D1BE6">
        <w:rPr>
          <w:rFonts w:ascii="Times New Roman" w:eastAsia="Times New Roman" w:hAnsi="Times New Roman" w:cs="Times New Roman"/>
          <w:color w:val="000000"/>
          <w:sz w:val="28"/>
          <w:szCs w:val="28"/>
        </w:rPr>
        <w:t>1 час</w:t>
      </w:r>
      <w:r w:rsidR="008B37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 минут</w:t>
      </w:r>
    </w:p>
    <w:p w14:paraId="710C7D17" w14:textId="77777777" w:rsidR="00465470" w:rsidRDefault="00465470" w:rsidP="00592A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727BDE4" w14:textId="52788D9B" w:rsidR="0058634B" w:rsidRPr="009169AE" w:rsidRDefault="0058634B" w:rsidP="009169AE">
      <w:pPr>
        <w:pStyle w:val="aff1"/>
        <w:numPr>
          <w:ilvl w:val="0"/>
          <w:numId w:val="32"/>
        </w:numPr>
        <w:spacing w:after="0" w:line="360" w:lineRule="auto"/>
        <w:ind w:firstLine="131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 w:rsidRPr="009169AE">
        <w:rPr>
          <w:rFonts w:ascii="Times New Roman" w:eastAsia="Times New Roman" w:hAnsi="Times New Roman"/>
          <w:bCs/>
          <w:sz w:val="28"/>
          <w:szCs w:val="28"/>
        </w:rPr>
        <w:t>Люминоскопия</w:t>
      </w:r>
      <w:proofErr w:type="spellEnd"/>
      <w:r w:rsidR="00DD1BE6" w:rsidRPr="009169A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1AAC81E9" w14:textId="77777777" w:rsidR="00570530" w:rsidRPr="00AB5802" w:rsidRDefault="00570530" w:rsidP="007F5142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B58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Количество исследуемых проб - 3</w:t>
      </w:r>
    </w:p>
    <w:p w14:paraId="67009651" w14:textId="05130C62" w:rsidR="00DD1BE6" w:rsidRPr="009169AE" w:rsidRDefault="00DD1BE6" w:rsidP="009169AE">
      <w:pPr>
        <w:pStyle w:val="aff1"/>
        <w:numPr>
          <w:ilvl w:val="0"/>
          <w:numId w:val="32"/>
        </w:numPr>
        <w:spacing w:after="0" w:line="360" w:lineRule="auto"/>
        <w:ind w:firstLine="273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169AE">
        <w:rPr>
          <w:rFonts w:ascii="Times New Roman" w:eastAsia="Times New Roman" w:hAnsi="Times New Roman"/>
          <w:bCs/>
          <w:sz w:val="28"/>
          <w:szCs w:val="28"/>
        </w:rPr>
        <w:t>Проведение испытаний проб молока сырого предназначенного для выпуска в обращение</w:t>
      </w:r>
      <w:r w:rsidR="008B3764" w:rsidRPr="009169AE">
        <w:rPr>
          <w:rFonts w:ascii="Times New Roman" w:eastAsia="Times New Roman" w:hAnsi="Times New Roman"/>
          <w:bCs/>
          <w:sz w:val="28"/>
          <w:szCs w:val="28"/>
        </w:rPr>
        <w:t xml:space="preserve"> на таможенной территории Союза</w:t>
      </w:r>
    </w:p>
    <w:p w14:paraId="1C9396FE" w14:textId="77777777" w:rsidR="00570530" w:rsidRPr="00570530" w:rsidRDefault="00570530" w:rsidP="007F51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530">
        <w:rPr>
          <w:rFonts w:ascii="Times New Roman" w:hAnsi="Times New Roman"/>
          <w:sz w:val="28"/>
          <w:szCs w:val="28"/>
          <w:lang w:eastAsia="ru-RU"/>
        </w:rPr>
        <w:t>Количество исследуемых проб - 5</w:t>
      </w:r>
    </w:p>
    <w:p w14:paraId="552294CF" w14:textId="0D6F77D2" w:rsidR="00DD1BE6" w:rsidRDefault="007F5142" w:rsidP="00AB580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DD1BE6" w:rsidRPr="000E3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необходимо подготовить рабочее место к проведению </w:t>
      </w:r>
      <w:r w:rsidR="00DD1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исследования/испытания, </w:t>
      </w:r>
      <w:r w:rsidR="00DD1BE6" w:rsidRPr="000E3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определить </w:t>
      </w:r>
      <w:r w:rsidR="00DD1BE6">
        <w:rPr>
          <w:rFonts w:ascii="Times New Roman" w:eastAsia="Calibri" w:hAnsi="Times New Roman" w:cs="Times New Roman"/>
          <w:sz w:val="28"/>
          <w:szCs w:val="28"/>
          <w:lang w:eastAsia="ru-RU"/>
        </w:rPr>
        <w:t>параметры предлагаемой продукции и дать ответ о возможности реализации п</w:t>
      </w:r>
      <w:r w:rsidR="00DD1BE6" w:rsidRPr="000E3AE1">
        <w:rPr>
          <w:rFonts w:ascii="Times New Roman" w:eastAsia="Calibri" w:hAnsi="Times New Roman" w:cs="Times New Roman"/>
          <w:sz w:val="28"/>
          <w:szCs w:val="28"/>
          <w:lang w:eastAsia="ru-RU"/>
        </w:rPr>
        <w:t>родуктов и сырья растител</w:t>
      </w:r>
      <w:r w:rsidR="00DD1BE6">
        <w:rPr>
          <w:rFonts w:ascii="Times New Roman" w:eastAsia="Calibri" w:hAnsi="Times New Roman" w:cs="Times New Roman"/>
          <w:sz w:val="28"/>
          <w:szCs w:val="28"/>
          <w:lang w:eastAsia="ru-RU"/>
        </w:rPr>
        <w:t>ьного, животного происхождения в условиях рынка</w:t>
      </w:r>
      <w:r w:rsidR="00DD1BE6" w:rsidRPr="000E3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2AB3AEF4" w14:textId="77777777" w:rsidR="00465470" w:rsidRPr="00F10695" w:rsidRDefault="00465470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D1BE6">
        <w:rPr>
          <w:rFonts w:ascii="Times New Roman" w:eastAsia="Times New Roman" w:hAnsi="Times New Roman" w:cs="Times New Roman"/>
          <w:b/>
          <w:sz w:val="28"/>
          <w:szCs w:val="28"/>
        </w:rPr>
        <w:t>Решение профессиональных (ситуационных) задач (</w:t>
      </w:r>
      <w:r w:rsidR="00DD1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инвариант) </w:t>
      </w:r>
    </w:p>
    <w:p w14:paraId="4A4B93BE" w14:textId="77777777" w:rsidR="00465470" w:rsidRPr="00465470" w:rsidRDefault="00465470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5B2B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>4 часа 00</w:t>
      </w:r>
      <w:r w:rsidR="00DD1BE6"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0624E4">
        <w:rPr>
          <w:rFonts w:ascii="Times New Roman" w:eastAsia="Times New Roman" w:hAnsi="Times New Roman" w:cs="Times New Roman"/>
          <w:color w:val="000000"/>
          <w:sz w:val="28"/>
          <w:szCs w:val="28"/>
        </w:rPr>
        <w:t>инут</w:t>
      </w:r>
    </w:p>
    <w:p w14:paraId="506FB657" w14:textId="77777777" w:rsidR="00465470" w:rsidRDefault="00465470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8B30B08" w14:textId="77777777" w:rsidR="008474A5" w:rsidRPr="00AB5802" w:rsidRDefault="008474A5" w:rsidP="007F5142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B5802">
        <w:rPr>
          <w:rFonts w:ascii="Times New Roman" w:eastAsia="Times New Roman" w:hAnsi="Times New Roman"/>
          <w:bCs/>
          <w:sz w:val="28"/>
          <w:szCs w:val="28"/>
        </w:rPr>
        <w:t>Клиниче</w:t>
      </w:r>
      <w:r w:rsidR="00F655A4" w:rsidRPr="00AB5802">
        <w:rPr>
          <w:rFonts w:ascii="Times New Roman" w:eastAsia="Times New Roman" w:hAnsi="Times New Roman"/>
          <w:bCs/>
          <w:sz w:val="28"/>
          <w:szCs w:val="28"/>
        </w:rPr>
        <w:t>ский осмотр мелкого</w:t>
      </w:r>
      <w:r w:rsidRPr="00AB5802">
        <w:rPr>
          <w:rFonts w:ascii="Times New Roman" w:eastAsia="Times New Roman" w:hAnsi="Times New Roman"/>
          <w:bCs/>
          <w:sz w:val="28"/>
          <w:szCs w:val="28"/>
        </w:rPr>
        <w:t xml:space="preserve"> рогатого скота и </w:t>
      </w:r>
      <w:r w:rsidR="0058634B" w:rsidRPr="00AB5802">
        <w:rPr>
          <w:rFonts w:ascii="Times New Roman" w:eastAsia="Times New Roman" w:hAnsi="Times New Roman"/>
          <w:bCs/>
          <w:sz w:val="28"/>
          <w:szCs w:val="28"/>
        </w:rPr>
        <w:t>мелкого домашнего животного</w:t>
      </w:r>
    </w:p>
    <w:p w14:paraId="37BB3388" w14:textId="4A3582D7" w:rsidR="008474A5" w:rsidRPr="00AB5802" w:rsidRDefault="007F5142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B5802"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8474A5" w:rsidRPr="00AB5802">
        <w:rPr>
          <w:rFonts w:ascii="Times New Roman" w:eastAsia="Times New Roman" w:hAnsi="Times New Roman" w:cs="Times New Roman"/>
          <w:bCs/>
          <w:sz w:val="28"/>
          <w:szCs w:val="28"/>
        </w:rPr>
        <w:t>у необходимо подготовить рабочее место, произвести клинический (</w:t>
      </w:r>
      <w:proofErr w:type="spellStart"/>
      <w:r w:rsidR="008474A5" w:rsidRPr="00AB5802">
        <w:rPr>
          <w:rFonts w:ascii="Times New Roman" w:eastAsia="Times New Roman" w:hAnsi="Times New Roman" w:cs="Times New Roman"/>
          <w:bCs/>
          <w:sz w:val="28"/>
          <w:szCs w:val="28"/>
        </w:rPr>
        <w:t>физикальный</w:t>
      </w:r>
      <w:proofErr w:type="spellEnd"/>
      <w:r w:rsidR="008474A5" w:rsidRPr="00AB5802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DD1BE6" w:rsidRPr="00AB5802">
        <w:rPr>
          <w:rFonts w:ascii="Times New Roman" w:eastAsia="Times New Roman" w:hAnsi="Times New Roman" w:cs="Times New Roman"/>
          <w:bCs/>
          <w:sz w:val="28"/>
          <w:szCs w:val="28"/>
        </w:rPr>
        <w:t>осмотр животн</w:t>
      </w:r>
      <w:r w:rsidR="0058634B" w:rsidRPr="00AB5802">
        <w:rPr>
          <w:rFonts w:ascii="Times New Roman" w:eastAsia="Times New Roman" w:hAnsi="Times New Roman" w:cs="Times New Roman"/>
          <w:bCs/>
          <w:sz w:val="28"/>
          <w:szCs w:val="28"/>
        </w:rPr>
        <w:t>ых</w:t>
      </w:r>
      <w:r w:rsidR="008474A5" w:rsidRPr="00AB5802">
        <w:rPr>
          <w:rFonts w:ascii="Times New Roman" w:eastAsia="Times New Roman" w:hAnsi="Times New Roman" w:cs="Times New Roman"/>
          <w:bCs/>
          <w:sz w:val="28"/>
          <w:szCs w:val="28"/>
        </w:rPr>
        <w:t>, оформить диагностический лист, дать интерпретацию полученным результатам.</w:t>
      </w:r>
    </w:p>
    <w:p w14:paraId="69EB6CC7" w14:textId="77777777" w:rsidR="008474A5" w:rsidRPr="00AB5802" w:rsidRDefault="008474A5" w:rsidP="007F5142">
      <w:pPr>
        <w:pStyle w:val="aff1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B5802">
        <w:rPr>
          <w:rFonts w:ascii="Times New Roman" w:eastAsia="Times New Roman" w:hAnsi="Times New Roman"/>
          <w:bCs/>
          <w:sz w:val="28"/>
          <w:szCs w:val="28"/>
        </w:rPr>
        <w:t>Ревиз</w:t>
      </w:r>
      <w:r w:rsidR="00B56F55" w:rsidRPr="00AB5802">
        <w:rPr>
          <w:rFonts w:ascii="Times New Roman" w:eastAsia="Times New Roman" w:hAnsi="Times New Roman"/>
          <w:bCs/>
          <w:sz w:val="28"/>
          <w:szCs w:val="28"/>
        </w:rPr>
        <w:t>ия и ушивание операционной раны</w:t>
      </w:r>
    </w:p>
    <w:p w14:paraId="07B90A01" w14:textId="6EC86C70" w:rsidR="008474A5" w:rsidRDefault="007F5142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="008474A5" w:rsidRPr="00DD1BE6">
        <w:rPr>
          <w:rFonts w:ascii="Times New Roman" w:eastAsia="Times New Roman" w:hAnsi="Times New Roman"/>
          <w:bCs/>
          <w:sz w:val="28"/>
          <w:szCs w:val="28"/>
        </w:rPr>
        <w:t xml:space="preserve">у необходимо подготовить рабочее место, определить технику хирургической помощи, наложить </w:t>
      </w:r>
      <w:r w:rsidR="008474A5" w:rsidRPr="00DD1BE6">
        <w:rPr>
          <w:rFonts w:ascii="Times New Roman" w:eastAsia="Times New Roman" w:hAnsi="Times New Roman" w:cs="Times New Roman"/>
          <w:bCs/>
          <w:sz w:val="28"/>
          <w:szCs w:val="28"/>
        </w:rPr>
        <w:t>хирургические шв</w:t>
      </w:r>
      <w:r w:rsidR="00B56F55" w:rsidRPr="00DD1BE6">
        <w:rPr>
          <w:rFonts w:ascii="Times New Roman" w:eastAsia="Times New Roman" w:hAnsi="Times New Roman" w:cs="Times New Roman"/>
          <w:bCs/>
          <w:sz w:val="28"/>
          <w:szCs w:val="28"/>
        </w:rPr>
        <w:t>ы на тренажер-симулятор</w:t>
      </w:r>
      <w:r w:rsidR="008474A5" w:rsidRPr="00DD1BE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914E025" w14:textId="77777777" w:rsidR="00C47E2F" w:rsidRPr="00AB5802" w:rsidRDefault="00295B2B" w:rsidP="007F5142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3. </w:t>
      </w:r>
      <w:r w:rsidR="00C47E2F" w:rsidRPr="00AB5802">
        <w:rPr>
          <w:rFonts w:ascii="Times New Roman" w:eastAsia="Times New Roman" w:hAnsi="Times New Roman"/>
          <w:bCs/>
          <w:sz w:val="28"/>
          <w:szCs w:val="28"/>
        </w:rPr>
        <w:t>Наложение бинтовых повязок на конечность мелкого домашнего животного</w:t>
      </w:r>
    </w:p>
    <w:p w14:paraId="30E7EFEA" w14:textId="634E9B2D" w:rsidR="00295B2B" w:rsidRPr="00AB5802" w:rsidRDefault="007F5142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B5802">
        <w:rPr>
          <w:rFonts w:ascii="Times New Roman" w:eastAsia="Times New Roman" w:hAnsi="Times New Roman"/>
          <w:bCs/>
          <w:sz w:val="28"/>
          <w:szCs w:val="28"/>
        </w:rPr>
        <w:lastRenderedPageBreak/>
        <w:t>Конкурсант</w:t>
      </w:r>
      <w:r w:rsidR="00B56F55" w:rsidRPr="00AB5802">
        <w:rPr>
          <w:rFonts w:ascii="Times New Roman" w:eastAsia="Times New Roman" w:hAnsi="Times New Roman"/>
          <w:bCs/>
          <w:sz w:val="28"/>
          <w:szCs w:val="28"/>
        </w:rPr>
        <w:t>у необходимо выявить патологический очаг</w:t>
      </w:r>
      <w:r w:rsidR="00295B2B" w:rsidRPr="00AB5802">
        <w:rPr>
          <w:rFonts w:ascii="Times New Roman" w:eastAsia="Times New Roman" w:hAnsi="Times New Roman"/>
          <w:bCs/>
          <w:sz w:val="28"/>
          <w:szCs w:val="28"/>
        </w:rPr>
        <w:t xml:space="preserve"> на конечности</w:t>
      </w:r>
      <w:r w:rsidR="00B56F55" w:rsidRPr="00AB5802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C47E2F" w:rsidRPr="00AB5802">
        <w:rPr>
          <w:rFonts w:ascii="Times New Roman" w:eastAsia="Times New Roman" w:hAnsi="Times New Roman"/>
          <w:bCs/>
          <w:sz w:val="28"/>
          <w:szCs w:val="28"/>
        </w:rPr>
        <w:t xml:space="preserve">определить порядок действий при оказании помощи, </w:t>
      </w:r>
      <w:r w:rsidR="00295B2B" w:rsidRPr="00AB5802">
        <w:rPr>
          <w:rFonts w:ascii="Times New Roman" w:eastAsia="Times New Roman" w:hAnsi="Times New Roman"/>
          <w:bCs/>
          <w:sz w:val="28"/>
          <w:szCs w:val="28"/>
        </w:rPr>
        <w:t xml:space="preserve">подготовить материалы, оказать ветеринарную помощь. </w:t>
      </w:r>
    </w:p>
    <w:p w14:paraId="0BADF632" w14:textId="77777777" w:rsidR="00B56F55" w:rsidRPr="00DD1BE6" w:rsidRDefault="00465470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1B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B56F55" w:rsidRPr="00DD1B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B56F55" w:rsidRPr="00DD1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295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Приготовление лекарственных форм (</w:t>
      </w:r>
      <w:proofErr w:type="spellStart"/>
      <w:r w:rsidR="00295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B56F55" w:rsidRPr="00DD1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2BCA9962" w14:textId="77777777" w:rsidR="00465470" w:rsidRDefault="00465470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3764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DD1B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1318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95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 w:rsidR="00B1318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95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 минут</w:t>
      </w:r>
    </w:p>
    <w:p w14:paraId="166B0771" w14:textId="77777777" w:rsidR="008B3764" w:rsidRPr="008B3764" w:rsidRDefault="008B3764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37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Задание:</w:t>
      </w:r>
    </w:p>
    <w:p w14:paraId="23092E6E" w14:textId="77777777" w:rsidR="00295B2B" w:rsidRDefault="00295B2B" w:rsidP="007F51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Приготовление лекарственных форм</w:t>
      </w:r>
    </w:p>
    <w:p w14:paraId="32C559AC" w14:textId="08546917" w:rsidR="008474A5" w:rsidRPr="00DD1BE6" w:rsidRDefault="007F5142" w:rsidP="00AB580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B56F55" w:rsidRPr="00DD1BE6">
        <w:rPr>
          <w:rFonts w:ascii="Times New Roman" w:eastAsia="Times New Roman" w:hAnsi="Times New Roman" w:cs="Times New Roman"/>
          <w:bCs/>
          <w:sz w:val="28"/>
          <w:szCs w:val="28"/>
        </w:rPr>
        <w:t xml:space="preserve">у необходимо </w:t>
      </w:r>
      <w:r w:rsidR="00295B2B">
        <w:rPr>
          <w:rFonts w:ascii="Times New Roman" w:eastAsia="Times New Roman" w:hAnsi="Times New Roman" w:cs="Times New Roman"/>
          <w:bCs/>
          <w:sz w:val="28"/>
          <w:szCs w:val="28"/>
        </w:rPr>
        <w:t>определить лекарственные препараты для приготовления (согласно выбранному рецепту) жидких, мягких и твердых лекарственных форм</w:t>
      </w:r>
      <w:r w:rsidR="000624E4">
        <w:rPr>
          <w:rFonts w:ascii="Times New Roman" w:eastAsia="Times New Roman" w:hAnsi="Times New Roman" w:cs="Times New Roman"/>
          <w:bCs/>
          <w:sz w:val="28"/>
          <w:szCs w:val="28"/>
        </w:rPr>
        <w:t>, приготовить навески лекарственных препаратов, приготовить лекарственные формы.</w:t>
      </w:r>
    </w:p>
    <w:p w14:paraId="580DE357" w14:textId="77777777" w:rsidR="009E5BD9" w:rsidRPr="00F10695" w:rsidRDefault="009E5BD9" w:rsidP="007F514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7D761DD" w14:textId="77777777" w:rsidR="00D17132" w:rsidRPr="00D83E4E" w:rsidRDefault="0060658F" w:rsidP="00592AC1">
      <w:pPr>
        <w:pStyle w:val="-1"/>
        <w:rPr>
          <w:szCs w:val="28"/>
        </w:rPr>
      </w:pPr>
      <w:bookmarkStart w:id="11" w:name="_Toc78885643"/>
      <w:bookmarkStart w:id="12" w:name="_Toc212107483"/>
      <w:r w:rsidRPr="00D83E4E">
        <w:rPr>
          <w:szCs w:val="28"/>
        </w:rPr>
        <w:lastRenderedPageBreak/>
        <w:t xml:space="preserve">2. </w:t>
      </w:r>
      <w:r w:rsidR="00D17132" w:rsidRPr="00D83E4E">
        <w:rPr>
          <w:szCs w:val="28"/>
        </w:rPr>
        <w:t>СПЕЦИАЛЬНЫЕ ПРАВИЛА КОМПЕТЕНЦИИ</w:t>
      </w:r>
      <w:r w:rsidR="00D17132" w:rsidRPr="00D83E4E">
        <w:rPr>
          <w:i/>
          <w:szCs w:val="28"/>
          <w:vertAlign w:val="superscript"/>
        </w:rPr>
        <w:footnoteReference w:id="1"/>
      </w:r>
      <w:bookmarkEnd w:id="11"/>
      <w:bookmarkEnd w:id="12"/>
    </w:p>
    <w:p w14:paraId="0CD22C49" w14:textId="77777777" w:rsidR="00987A29" w:rsidRDefault="00987A29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_Toc78885659"/>
      <w:r>
        <w:rPr>
          <w:rFonts w:ascii="Times New Roman" w:hAnsi="Times New Roman"/>
          <w:sz w:val="28"/>
          <w:szCs w:val="28"/>
        </w:rPr>
        <w:t>Время на выполнен</w:t>
      </w:r>
      <w:r w:rsidR="000624E4">
        <w:rPr>
          <w:rFonts w:ascii="Times New Roman" w:hAnsi="Times New Roman"/>
          <w:sz w:val="28"/>
          <w:szCs w:val="28"/>
        </w:rPr>
        <w:t>ия задания не должны превышать 4</w:t>
      </w:r>
      <w:r>
        <w:rPr>
          <w:rFonts w:ascii="Times New Roman" w:hAnsi="Times New Roman"/>
          <w:sz w:val="28"/>
          <w:szCs w:val="28"/>
        </w:rPr>
        <w:t xml:space="preserve"> часов в день.</w:t>
      </w:r>
    </w:p>
    <w:p w14:paraId="75F9AD8E" w14:textId="77777777" w:rsidR="00987A29" w:rsidRDefault="00987A29" w:rsidP="00592AC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</w:t>
      </w:r>
    </w:p>
    <w:p w14:paraId="068413E8" w14:textId="77777777" w:rsidR="00987A29" w:rsidRDefault="00987A29" w:rsidP="00592A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5673">
        <w:rPr>
          <w:rFonts w:ascii="Times New Roman" w:hAnsi="Times New Roman"/>
          <w:sz w:val="28"/>
          <w:szCs w:val="28"/>
        </w:rPr>
        <w:t>В ходе выполнения заданий можно прибегать к помощи волонтеров или экспертов с целью фиксации объектов исследования.</w:t>
      </w:r>
    </w:p>
    <w:p w14:paraId="51312827" w14:textId="77777777" w:rsidR="00E15F2A" w:rsidRPr="00A4187F" w:rsidRDefault="00A11569" w:rsidP="00592AC1">
      <w:pPr>
        <w:pStyle w:val="-2"/>
        <w:tabs>
          <w:tab w:val="left" w:pos="0"/>
        </w:tabs>
        <w:jc w:val="center"/>
      </w:pPr>
      <w:bookmarkStart w:id="14" w:name="_Toc212107484"/>
      <w:r w:rsidRPr="00A4187F">
        <w:rPr>
          <w:color w:val="000000"/>
        </w:rPr>
        <w:t>2</w:t>
      </w:r>
      <w:r w:rsidR="00FB022D" w:rsidRPr="00A4187F">
        <w:rPr>
          <w:color w:val="000000"/>
        </w:rPr>
        <w:t>.</w:t>
      </w:r>
      <w:r w:rsidRPr="00A4187F">
        <w:rPr>
          <w:color w:val="000000"/>
        </w:rPr>
        <w:t>1</w:t>
      </w:r>
      <w:r w:rsidR="00FB022D" w:rsidRPr="00A4187F">
        <w:rPr>
          <w:color w:val="000000"/>
        </w:rPr>
        <w:t xml:space="preserve">. </w:t>
      </w:r>
      <w:bookmarkEnd w:id="13"/>
      <w:r w:rsidRPr="00A4187F">
        <w:t>Личный инструмент конкурсанта</w:t>
      </w:r>
      <w:bookmarkEnd w:id="14"/>
    </w:p>
    <w:p w14:paraId="65DE368F" w14:textId="77777777" w:rsidR="00987A29" w:rsidRPr="00987A29" w:rsidRDefault="00987A29" w:rsidP="007F5142">
      <w:pPr>
        <w:pStyle w:val="aff1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7A29">
        <w:rPr>
          <w:rFonts w:ascii="Times New Roman" w:hAnsi="Times New Roman"/>
          <w:sz w:val="28"/>
          <w:szCs w:val="28"/>
        </w:rPr>
        <w:t>Фонендоскоп с часами</w:t>
      </w:r>
    </w:p>
    <w:p w14:paraId="18DFF65A" w14:textId="77777777" w:rsidR="00987A29" w:rsidRPr="00987A29" w:rsidRDefault="00987A29" w:rsidP="007F5142">
      <w:pPr>
        <w:pStyle w:val="aff1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7A29">
        <w:rPr>
          <w:rFonts w:ascii="Times New Roman" w:hAnsi="Times New Roman"/>
          <w:sz w:val="28"/>
          <w:szCs w:val="28"/>
        </w:rPr>
        <w:t>Часы наручные с секундной стрелкой</w:t>
      </w:r>
    </w:p>
    <w:p w14:paraId="62FA8B79" w14:textId="77777777" w:rsidR="00987A29" w:rsidRPr="00987A29" w:rsidRDefault="00987A29" w:rsidP="007F5142">
      <w:pPr>
        <w:pStyle w:val="aff1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7A29">
        <w:rPr>
          <w:rFonts w:ascii="Times New Roman" w:hAnsi="Times New Roman"/>
          <w:sz w:val="28"/>
          <w:szCs w:val="28"/>
        </w:rPr>
        <w:t>Термометр</w:t>
      </w:r>
      <w:r>
        <w:rPr>
          <w:rFonts w:ascii="Times New Roman" w:hAnsi="Times New Roman"/>
          <w:sz w:val="28"/>
          <w:szCs w:val="28"/>
        </w:rPr>
        <w:t>, п</w:t>
      </w:r>
      <w:r w:rsidRPr="00987A29">
        <w:rPr>
          <w:rFonts w:ascii="Times New Roman" w:hAnsi="Times New Roman"/>
          <w:sz w:val="28"/>
          <w:szCs w:val="28"/>
        </w:rPr>
        <w:t>еркуссионный молоточек и плессиметр</w:t>
      </w:r>
      <w:r>
        <w:rPr>
          <w:rFonts w:ascii="Times New Roman" w:hAnsi="Times New Roman"/>
          <w:sz w:val="28"/>
          <w:szCs w:val="28"/>
        </w:rPr>
        <w:t>, х</w:t>
      </w:r>
      <w:r w:rsidRPr="00987A29">
        <w:rPr>
          <w:rFonts w:ascii="Times New Roman" w:hAnsi="Times New Roman"/>
          <w:sz w:val="28"/>
          <w:szCs w:val="28"/>
        </w:rPr>
        <w:t>ирургический инструмент</w:t>
      </w:r>
    </w:p>
    <w:p w14:paraId="40C58450" w14:textId="48DEC424" w:rsidR="00987A29" w:rsidRDefault="00987A29" w:rsidP="007F5142">
      <w:pPr>
        <w:pStyle w:val="aff1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7A29">
        <w:rPr>
          <w:rFonts w:ascii="Times New Roman" w:hAnsi="Times New Roman"/>
          <w:sz w:val="28"/>
          <w:szCs w:val="28"/>
        </w:rPr>
        <w:t>Белый халат, защитный комбинезон и медицинский чепчик</w:t>
      </w:r>
    </w:p>
    <w:p w14:paraId="4BAD1B29" w14:textId="15AFA0D3" w:rsidR="00E15F2A" w:rsidRPr="00A4187F" w:rsidRDefault="00A11569" w:rsidP="007F5142">
      <w:pPr>
        <w:pStyle w:val="-2"/>
      </w:pPr>
      <w:bookmarkStart w:id="15" w:name="_Toc78885660"/>
      <w:bookmarkStart w:id="16" w:name="_Toc212107485"/>
      <w:r w:rsidRPr="00A4187F">
        <w:t>2</w:t>
      </w:r>
      <w:r w:rsidR="00FB022D" w:rsidRPr="00A4187F">
        <w:t>.2.</w:t>
      </w:r>
      <w:r w:rsidR="00B33456">
        <w:t xml:space="preserve"> </w:t>
      </w:r>
      <w:r w:rsidR="00E15F2A" w:rsidRPr="00A4187F">
        <w:t>Материалы, оборудование и инструменты,</w:t>
      </w:r>
      <w:r w:rsidR="007F5142">
        <w:t xml:space="preserve"> </w:t>
      </w:r>
      <w:r w:rsidR="00E15F2A" w:rsidRPr="00A4187F">
        <w:t>запрещенные на площадке</w:t>
      </w:r>
      <w:bookmarkEnd w:id="15"/>
      <w:bookmarkEnd w:id="16"/>
    </w:p>
    <w:p w14:paraId="4AF7CB56" w14:textId="2DE1C211" w:rsidR="00987A29" w:rsidRPr="002D5673" w:rsidRDefault="00987A29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73">
        <w:rPr>
          <w:rFonts w:ascii="Times New Roman" w:hAnsi="Times New Roman" w:cs="Times New Roman"/>
          <w:sz w:val="28"/>
          <w:szCs w:val="28"/>
        </w:rPr>
        <w:t xml:space="preserve">В момент выполнения конкурсных заданий категорически запрещено пользоваться средствами коммуникации (телефоны, смартфоны, планшеты, наушники и прочие гаджеты), справочными материалами – если они не предоставлены организаторами. Также категорически запрещается во время официального времени общаться с другими </w:t>
      </w:r>
      <w:r w:rsidR="007F5142">
        <w:rPr>
          <w:rFonts w:ascii="Times New Roman" w:hAnsi="Times New Roman" w:cs="Times New Roman"/>
          <w:sz w:val="28"/>
          <w:szCs w:val="28"/>
        </w:rPr>
        <w:t>конкурсант</w:t>
      </w:r>
      <w:r w:rsidRPr="002D5673">
        <w:rPr>
          <w:rFonts w:ascii="Times New Roman" w:hAnsi="Times New Roman" w:cs="Times New Roman"/>
          <w:sz w:val="28"/>
          <w:szCs w:val="28"/>
        </w:rPr>
        <w:t>ами.</w:t>
      </w:r>
    </w:p>
    <w:p w14:paraId="1F407B1C" w14:textId="0DB97906" w:rsidR="00987A29" w:rsidRPr="002D5673" w:rsidRDefault="00987A29" w:rsidP="00592AC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73">
        <w:rPr>
          <w:rFonts w:ascii="Times New Roman" w:hAnsi="Times New Roman" w:cs="Times New Roman"/>
          <w:sz w:val="28"/>
          <w:szCs w:val="28"/>
        </w:rPr>
        <w:t>При выявлении данного факта, незамедлительно составляется протокол об отстранении конкурсанта от выполняемых заданий согласно маршрутному листу сроком не менее 2 часов</w:t>
      </w:r>
      <w:r>
        <w:rPr>
          <w:rFonts w:ascii="Times New Roman" w:hAnsi="Times New Roman" w:cs="Times New Roman"/>
          <w:sz w:val="28"/>
          <w:szCs w:val="28"/>
        </w:rPr>
        <w:t xml:space="preserve"> выполняемых заданий</w:t>
      </w:r>
      <w:r w:rsidRPr="002D5673">
        <w:rPr>
          <w:rFonts w:ascii="Times New Roman" w:hAnsi="Times New Roman" w:cs="Times New Roman"/>
          <w:sz w:val="28"/>
          <w:szCs w:val="28"/>
        </w:rPr>
        <w:t>. Выполнение в другое время данных заданий не допустимо.</w:t>
      </w:r>
    </w:p>
    <w:p w14:paraId="5E2919C8" w14:textId="77777777" w:rsidR="00B37579" w:rsidRPr="00D83E4E" w:rsidRDefault="00A11569" w:rsidP="00592AC1">
      <w:pPr>
        <w:pStyle w:val="-1"/>
        <w:rPr>
          <w:szCs w:val="28"/>
        </w:rPr>
      </w:pPr>
      <w:bookmarkStart w:id="17" w:name="_Toc212107486"/>
      <w:r w:rsidRPr="00D83E4E">
        <w:rPr>
          <w:szCs w:val="28"/>
        </w:rPr>
        <w:t>3</w:t>
      </w:r>
      <w:r w:rsidR="00E75567" w:rsidRPr="00D83E4E">
        <w:rPr>
          <w:szCs w:val="28"/>
        </w:rPr>
        <w:t xml:space="preserve">. </w:t>
      </w:r>
      <w:r w:rsidR="00B37579" w:rsidRPr="00D83E4E">
        <w:rPr>
          <w:szCs w:val="28"/>
        </w:rPr>
        <w:t>Приложения</w:t>
      </w:r>
      <w:bookmarkEnd w:id="17"/>
    </w:p>
    <w:p w14:paraId="69CEFD5F" w14:textId="77777777" w:rsidR="00945E13" w:rsidRPr="00465470" w:rsidRDefault="00A11569" w:rsidP="00592AC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44DB1F0C" w14:textId="77777777" w:rsidR="00B37579" w:rsidRPr="00465470" w:rsidRDefault="00945E13" w:rsidP="00592AC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2542DAAA" w14:textId="77777777" w:rsidR="00FC6098" w:rsidRPr="00B33456" w:rsidRDefault="00B37579" w:rsidP="00592AC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10CB744B" w14:textId="77777777" w:rsidR="00BE2ED0" w:rsidRPr="00B33456" w:rsidRDefault="00BE2ED0" w:rsidP="00592AC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68390E20" w14:textId="77777777" w:rsidR="00AF76EA" w:rsidRDefault="00AF76EA" w:rsidP="00592AC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E231" w14:textId="77777777" w:rsidR="000F4C2B" w:rsidRDefault="000F4C2B" w:rsidP="00970F49">
      <w:pPr>
        <w:spacing w:after="0" w:line="240" w:lineRule="auto"/>
      </w:pPr>
      <w:r>
        <w:separator/>
      </w:r>
    </w:p>
  </w:endnote>
  <w:endnote w:type="continuationSeparator" w:id="0">
    <w:p w14:paraId="7531A431" w14:textId="77777777" w:rsidR="000F4C2B" w:rsidRDefault="000F4C2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DD9BE4" w14:textId="77777777" w:rsidR="006D0E18" w:rsidRPr="00AF76EA" w:rsidRDefault="006D0E18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3182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0B248" w14:textId="77777777" w:rsidR="000F4C2B" w:rsidRDefault="000F4C2B" w:rsidP="00970F49">
      <w:pPr>
        <w:spacing w:after="0" w:line="240" w:lineRule="auto"/>
      </w:pPr>
      <w:r>
        <w:separator/>
      </w:r>
    </w:p>
  </w:footnote>
  <w:footnote w:type="continuationSeparator" w:id="0">
    <w:p w14:paraId="57C928CB" w14:textId="77777777" w:rsidR="000F4C2B" w:rsidRDefault="000F4C2B" w:rsidP="00970F49">
      <w:pPr>
        <w:spacing w:after="0" w:line="240" w:lineRule="auto"/>
      </w:pPr>
      <w:r>
        <w:continuationSeparator/>
      </w:r>
    </w:p>
  </w:footnote>
  <w:footnote w:id="1">
    <w:p w14:paraId="6D410C9C" w14:textId="77777777" w:rsidR="006D0E18" w:rsidRDefault="006D0E18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AF7AA5"/>
    <w:multiLevelType w:val="hybridMultilevel"/>
    <w:tmpl w:val="CA3259B6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88315D3"/>
    <w:multiLevelType w:val="hybridMultilevel"/>
    <w:tmpl w:val="E6AA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D71AC"/>
    <w:multiLevelType w:val="hybridMultilevel"/>
    <w:tmpl w:val="632AC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261156B"/>
    <w:multiLevelType w:val="hybridMultilevel"/>
    <w:tmpl w:val="BCE67418"/>
    <w:lvl w:ilvl="0" w:tplc="1924D59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312F1777"/>
    <w:multiLevelType w:val="hybridMultilevel"/>
    <w:tmpl w:val="ABAA0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1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5809BF"/>
    <w:multiLevelType w:val="hybridMultilevel"/>
    <w:tmpl w:val="23EC9AAE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71C4E"/>
    <w:multiLevelType w:val="hybridMultilevel"/>
    <w:tmpl w:val="4860D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669FC"/>
    <w:multiLevelType w:val="hybridMultilevel"/>
    <w:tmpl w:val="7ED674C8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4A1B04"/>
    <w:multiLevelType w:val="hybridMultilevel"/>
    <w:tmpl w:val="E6AA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003446">
    <w:abstractNumId w:val="19"/>
  </w:num>
  <w:num w:numId="2" w16cid:durableId="1865248237">
    <w:abstractNumId w:val="11"/>
  </w:num>
  <w:num w:numId="3" w16cid:durableId="1562060170">
    <w:abstractNumId w:val="7"/>
  </w:num>
  <w:num w:numId="4" w16cid:durableId="1398818470">
    <w:abstractNumId w:val="1"/>
  </w:num>
  <w:num w:numId="5" w16cid:durableId="690494439">
    <w:abstractNumId w:val="0"/>
  </w:num>
  <w:num w:numId="6" w16cid:durableId="1856268468">
    <w:abstractNumId w:val="12"/>
  </w:num>
  <w:num w:numId="7" w16cid:durableId="15694801">
    <w:abstractNumId w:val="2"/>
  </w:num>
  <w:num w:numId="8" w16cid:durableId="376706857">
    <w:abstractNumId w:val="6"/>
  </w:num>
  <w:num w:numId="9" w16cid:durableId="2111007957">
    <w:abstractNumId w:val="26"/>
  </w:num>
  <w:num w:numId="10" w16cid:durableId="395397823">
    <w:abstractNumId w:val="8"/>
  </w:num>
  <w:num w:numId="11" w16cid:durableId="84038812">
    <w:abstractNumId w:val="3"/>
  </w:num>
  <w:num w:numId="12" w16cid:durableId="2133282849">
    <w:abstractNumId w:val="14"/>
  </w:num>
  <w:num w:numId="13" w16cid:durableId="2013069637">
    <w:abstractNumId w:val="29"/>
  </w:num>
  <w:num w:numId="14" w16cid:durableId="114063062">
    <w:abstractNumId w:val="15"/>
  </w:num>
  <w:num w:numId="15" w16cid:durableId="1278296108">
    <w:abstractNumId w:val="27"/>
  </w:num>
  <w:num w:numId="16" w16cid:durableId="1142119158">
    <w:abstractNumId w:val="31"/>
  </w:num>
  <w:num w:numId="17" w16cid:durableId="300499918">
    <w:abstractNumId w:val="28"/>
  </w:num>
  <w:num w:numId="18" w16cid:durableId="1438914807">
    <w:abstractNumId w:val="24"/>
  </w:num>
  <w:num w:numId="19" w16cid:durableId="1226911028">
    <w:abstractNumId w:val="18"/>
  </w:num>
  <w:num w:numId="20" w16cid:durableId="491334221">
    <w:abstractNumId w:val="20"/>
  </w:num>
  <w:num w:numId="21" w16cid:durableId="1516773933">
    <w:abstractNumId w:val="16"/>
  </w:num>
  <w:num w:numId="22" w16cid:durableId="1317032971">
    <w:abstractNumId w:val="5"/>
  </w:num>
  <w:num w:numId="23" w16cid:durableId="331572984">
    <w:abstractNumId w:val="21"/>
  </w:num>
  <w:num w:numId="24" w16cid:durableId="195050382">
    <w:abstractNumId w:val="13"/>
  </w:num>
  <w:num w:numId="25" w16cid:durableId="497043347">
    <w:abstractNumId w:val="25"/>
  </w:num>
  <w:num w:numId="26" w16cid:durableId="689334716">
    <w:abstractNumId w:val="4"/>
  </w:num>
  <w:num w:numId="27" w16cid:durableId="1191527081">
    <w:abstractNumId w:val="22"/>
  </w:num>
  <w:num w:numId="28" w16cid:durableId="715274497">
    <w:abstractNumId w:val="30"/>
  </w:num>
  <w:num w:numId="29" w16cid:durableId="114061433">
    <w:abstractNumId w:val="9"/>
  </w:num>
  <w:num w:numId="30" w16cid:durableId="1235051279">
    <w:abstractNumId w:val="23"/>
  </w:num>
  <w:num w:numId="31" w16cid:durableId="674458897">
    <w:abstractNumId w:val="17"/>
  </w:num>
  <w:num w:numId="32" w16cid:durableId="141003454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24E4"/>
    <w:rsid w:val="00067386"/>
    <w:rsid w:val="000732FF"/>
    <w:rsid w:val="00081D65"/>
    <w:rsid w:val="000A1F96"/>
    <w:rsid w:val="000B3397"/>
    <w:rsid w:val="000B55A2"/>
    <w:rsid w:val="000C2FBF"/>
    <w:rsid w:val="000C7C74"/>
    <w:rsid w:val="000D258B"/>
    <w:rsid w:val="000D43CC"/>
    <w:rsid w:val="000D4C46"/>
    <w:rsid w:val="000D74AA"/>
    <w:rsid w:val="000F0FC3"/>
    <w:rsid w:val="000F4C2B"/>
    <w:rsid w:val="00100FE1"/>
    <w:rsid w:val="00101070"/>
    <w:rsid w:val="001024BE"/>
    <w:rsid w:val="00103A06"/>
    <w:rsid w:val="00106738"/>
    <w:rsid w:val="00114D79"/>
    <w:rsid w:val="001229E8"/>
    <w:rsid w:val="00127743"/>
    <w:rsid w:val="00137545"/>
    <w:rsid w:val="00147BD8"/>
    <w:rsid w:val="0015561E"/>
    <w:rsid w:val="00162372"/>
    <w:rsid w:val="001627D5"/>
    <w:rsid w:val="0017612A"/>
    <w:rsid w:val="001A357A"/>
    <w:rsid w:val="001A439B"/>
    <w:rsid w:val="001A67E0"/>
    <w:rsid w:val="001B4B65"/>
    <w:rsid w:val="001C1282"/>
    <w:rsid w:val="001C63E7"/>
    <w:rsid w:val="001E1DF9"/>
    <w:rsid w:val="001F4815"/>
    <w:rsid w:val="00207E02"/>
    <w:rsid w:val="00213AF8"/>
    <w:rsid w:val="00220E70"/>
    <w:rsid w:val="002228E8"/>
    <w:rsid w:val="00237603"/>
    <w:rsid w:val="00243ADE"/>
    <w:rsid w:val="00245F15"/>
    <w:rsid w:val="00247E8C"/>
    <w:rsid w:val="00270E01"/>
    <w:rsid w:val="002776A1"/>
    <w:rsid w:val="0029547E"/>
    <w:rsid w:val="00295B2B"/>
    <w:rsid w:val="002A2935"/>
    <w:rsid w:val="002B1426"/>
    <w:rsid w:val="002B3DBB"/>
    <w:rsid w:val="002F2906"/>
    <w:rsid w:val="0032065E"/>
    <w:rsid w:val="003242E1"/>
    <w:rsid w:val="00333911"/>
    <w:rsid w:val="00334165"/>
    <w:rsid w:val="00353043"/>
    <w:rsid w:val="003531E7"/>
    <w:rsid w:val="0035675B"/>
    <w:rsid w:val="003601A4"/>
    <w:rsid w:val="003642F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3E2018"/>
    <w:rsid w:val="004254FE"/>
    <w:rsid w:val="00436FFC"/>
    <w:rsid w:val="00437D28"/>
    <w:rsid w:val="00437FF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1273D"/>
    <w:rsid w:val="00547188"/>
    <w:rsid w:val="00554CBB"/>
    <w:rsid w:val="005560AC"/>
    <w:rsid w:val="00557CC0"/>
    <w:rsid w:val="00561024"/>
    <w:rsid w:val="0056194A"/>
    <w:rsid w:val="00565B7C"/>
    <w:rsid w:val="00570530"/>
    <w:rsid w:val="0058634B"/>
    <w:rsid w:val="00592AC1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179BB"/>
    <w:rsid w:val="0062789A"/>
    <w:rsid w:val="0063396F"/>
    <w:rsid w:val="00640E46"/>
    <w:rsid w:val="0064179C"/>
    <w:rsid w:val="00643A8A"/>
    <w:rsid w:val="0064491A"/>
    <w:rsid w:val="00645245"/>
    <w:rsid w:val="00653B50"/>
    <w:rsid w:val="00666BDD"/>
    <w:rsid w:val="006776B4"/>
    <w:rsid w:val="006873B8"/>
    <w:rsid w:val="006A4EFB"/>
    <w:rsid w:val="006A5A9D"/>
    <w:rsid w:val="006B0FEA"/>
    <w:rsid w:val="006C1819"/>
    <w:rsid w:val="006C3D04"/>
    <w:rsid w:val="006C6D6D"/>
    <w:rsid w:val="006C7A3B"/>
    <w:rsid w:val="006C7CE4"/>
    <w:rsid w:val="006D0E18"/>
    <w:rsid w:val="006F4464"/>
    <w:rsid w:val="006F5D85"/>
    <w:rsid w:val="00707AF6"/>
    <w:rsid w:val="00714CA4"/>
    <w:rsid w:val="00722D66"/>
    <w:rsid w:val="007250D9"/>
    <w:rsid w:val="007274B8"/>
    <w:rsid w:val="00727F97"/>
    <w:rsid w:val="00730AE0"/>
    <w:rsid w:val="0074372D"/>
    <w:rsid w:val="007604F9"/>
    <w:rsid w:val="00764773"/>
    <w:rsid w:val="007735DC"/>
    <w:rsid w:val="00776CB2"/>
    <w:rsid w:val="0078311A"/>
    <w:rsid w:val="00791D70"/>
    <w:rsid w:val="007A1D25"/>
    <w:rsid w:val="007A61C5"/>
    <w:rsid w:val="007A6888"/>
    <w:rsid w:val="007B0DCC"/>
    <w:rsid w:val="007B1A4B"/>
    <w:rsid w:val="007B2222"/>
    <w:rsid w:val="007B3FD5"/>
    <w:rsid w:val="007C3E4F"/>
    <w:rsid w:val="007D3601"/>
    <w:rsid w:val="007D6C20"/>
    <w:rsid w:val="007E73B4"/>
    <w:rsid w:val="007F5142"/>
    <w:rsid w:val="00812516"/>
    <w:rsid w:val="00832EBB"/>
    <w:rsid w:val="00834734"/>
    <w:rsid w:val="00835BF6"/>
    <w:rsid w:val="008474A5"/>
    <w:rsid w:val="008761F3"/>
    <w:rsid w:val="00881DD2"/>
    <w:rsid w:val="00882B54"/>
    <w:rsid w:val="008912AE"/>
    <w:rsid w:val="008A4866"/>
    <w:rsid w:val="008B0F23"/>
    <w:rsid w:val="008B360F"/>
    <w:rsid w:val="008B3764"/>
    <w:rsid w:val="008B560B"/>
    <w:rsid w:val="008C41F7"/>
    <w:rsid w:val="008D6DCF"/>
    <w:rsid w:val="008E5424"/>
    <w:rsid w:val="00900604"/>
    <w:rsid w:val="00901689"/>
    <w:rsid w:val="009018F0"/>
    <w:rsid w:val="00906E82"/>
    <w:rsid w:val="009169AE"/>
    <w:rsid w:val="009203A8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87A29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41CF"/>
    <w:rsid w:val="00A6671B"/>
    <w:rsid w:val="00A8496D"/>
    <w:rsid w:val="00A85D42"/>
    <w:rsid w:val="00A87627"/>
    <w:rsid w:val="00A91D4B"/>
    <w:rsid w:val="00A962D4"/>
    <w:rsid w:val="00A9790B"/>
    <w:rsid w:val="00AA2B8A"/>
    <w:rsid w:val="00AB0492"/>
    <w:rsid w:val="00AB5802"/>
    <w:rsid w:val="00AD2200"/>
    <w:rsid w:val="00AE6AB7"/>
    <w:rsid w:val="00AE7A32"/>
    <w:rsid w:val="00AF49AF"/>
    <w:rsid w:val="00AF76EA"/>
    <w:rsid w:val="00B040B1"/>
    <w:rsid w:val="00B13182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56F55"/>
    <w:rsid w:val="00B610A2"/>
    <w:rsid w:val="00B95B16"/>
    <w:rsid w:val="00B97386"/>
    <w:rsid w:val="00BA2CF0"/>
    <w:rsid w:val="00BC3813"/>
    <w:rsid w:val="00BC64A9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47E2F"/>
    <w:rsid w:val="00C52383"/>
    <w:rsid w:val="00C56A9B"/>
    <w:rsid w:val="00C740CF"/>
    <w:rsid w:val="00C8277D"/>
    <w:rsid w:val="00C95538"/>
    <w:rsid w:val="00C96567"/>
    <w:rsid w:val="00C97E44"/>
    <w:rsid w:val="00CA6CCD"/>
    <w:rsid w:val="00CA75FC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4DB0"/>
    <w:rsid w:val="00D82186"/>
    <w:rsid w:val="00D83E4E"/>
    <w:rsid w:val="00D87A1E"/>
    <w:rsid w:val="00D96994"/>
    <w:rsid w:val="00DD1BE6"/>
    <w:rsid w:val="00DE39D8"/>
    <w:rsid w:val="00DE5614"/>
    <w:rsid w:val="00E0407E"/>
    <w:rsid w:val="00E04FDF"/>
    <w:rsid w:val="00E15F2A"/>
    <w:rsid w:val="00E279E8"/>
    <w:rsid w:val="00E3704B"/>
    <w:rsid w:val="00E41CEE"/>
    <w:rsid w:val="00E579D6"/>
    <w:rsid w:val="00E75567"/>
    <w:rsid w:val="00E818D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01A24"/>
    <w:rsid w:val="00F10695"/>
    <w:rsid w:val="00F1662D"/>
    <w:rsid w:val="00F3099C"/>
    <w:rsid w:val="00F35F4F"/>
    <w:rsid w:val="00F467DD"/>
    <w:rsid w:val="00F50AC5"/>
    <w:rsid w:val="00F6025D"/>
    <w:rsid w:val="00F655A4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77CCA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592AC1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592AC1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592AC1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592AC1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6D0E18"/>
    <w:pPr>
      <w:tabs>
        <w:tab w:val="right" w:leader="dot" w:pos="935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A98D-333B-4289-8BA7-34C2394B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3323</Words>
  <Characters>18943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huawei</cp:lastModifiedBy>
  <cp:revision>15</cp:revision>
  <dcterms:created xsi:type="dcterms:W3CDTF">2025-08-11T09:14:00Z</dcterms:created>
  <dcterms:modified xsi:type="dcterms:W3CDTF">2026-01-10T16:04:00Z</dcterms:modified>
</cp:coreProperties>
</file>