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Style w:val="998"/>
        <w:tblW w:w="103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>
        <w:trPr/>
        <w:tc>
          <w:tcPr>
            <w:tcBorders/>
            <w:tcW w:w="5670" w:type="dxa"/>
            <w:textDirection w:val="lrTb"/>
            <w:noWrap w:val="false"/>
          </w:tcPr>
          <w:p>
            <w:pPr>
              <w:pStyle w:val="1006"/>
              <w:pBdr/>
              <w:spacing/>
              <w:ind/>
              <w:rPr>
                <w:sz w:val="30"/>
              </w:rPr>
            </w:pPr>
            <w:r>
              <w:rPr>
                <w:b/>
                <w:lang w:val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43275" cy="1289099"/>
                      <wp:effectExtent l="0" t="0" r="0" b="635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50870" cy="1330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263.25pt;height:101.50pt;mso-wrap-distance-left:0.00pt;mso-wrap-distance-top:0.00pt;mso-wrap-distance-right:0.00pt;mso-wrap-distance-bottom:0.00pt;z-index:1;" stroked="false">
                      <v:imagedata r:id="rId11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  <w:tc>
          <w:tcPr>
            <w:tcBorders/>
            <w:tcW w:w="4680" w:type="dxa"/>
            <w:textDirection w:val="lrTb"/>
            <w:noWrap w:val="false"/>
          </w:tcPr>
          <w:p>
            <w:pPr>
              <w:pBdr/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sz w:val="30"/>
              </w:rPr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</w:tr>
    </w:tbl>
    <w:p>
      <w:pPr>
        <w:pBdr/>
        <w:spacing w:after="0" w:line="360" w:lineRule="auto"/>
        <w:ind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dt>
      <w:sdtPr>
        <w15:appearance w15:val="boundingBox"/>
        <w:id w:val="326794676"/>
        <w:docPartObj>
          <w:docPartGallery w:val="Cover Pages"/>
          <w:docPartUnique w:val="true"/>
        </w:docPartObj>
        <w:rPr>
          <w:rFonts w:ascii="Times New Roman" w:hAnsi="Times New Roman" w:cs="Times New Roman"/>
        </w:rPr>
      </w:sdtPr>
      <w:sdtContent>
        <w:p>
          <w:pPr>
            <w:pBdr/>
            <w:spacing w:after="0" w:line="360" w:lineRule="auto"/>
            <w:ind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</w:r>
        </w:p>
        <w:sdt>
          <w:sdtPr>
            <w15:appearance w15:val="boundingBox"/>
            <w:id w:val="-1901198877"/>
            <w:docPartObj>
              <w:docPartGallery w:val="Cover Pages"/>
              <w:docPartUnique w:val="true"/>
            </w:docPartObj>
            <w:rPr>
              <w:rFonts w:ascii="Times New Roman" w:hAnsi="Times New Roman" w:cs="Times New Roman"/>
            </w:rPr>
          </w:sdtPr>
          <w:sdtContent>
            <w:p>
              <w:pPr>
                <w:pBdr/>
                <w:spacing w:after="0" w:line="360" w:lineRule="auto"/>
                <w:ind/>
                <w:rPr>
                  <w:rFonts w:ascii="Times New Roman" w:hAnsi="Times New Roman" w:cs="Times New Roman"/>
                </w:rPr>
              </w:pPr>
              <w:r>
                <w:rPr>
                  <w:rFonts w:ascii="Times New Roman" w:hAnsi="Times New Roman" w:cs="Times New Roman"/>
                </w:rPr>
              </w:r>
              <w:r>
                <w:rPr>
                  <w:rFonts w:ascii="Times New Roman" w:hAnsi="Times New Roman" w:cs="Times New Roman"/>
                </w:rPr>
              </w:r>
              <w:r>
                <w:rPr>
                  <w:rFonts w:ascii="Times New Roman" w:hAnsi="Times New Roman" w:cs="Times New Roman"/>
                </w:rPr>
              </w:r>
            </w:p>
            <w:p>
              <w:pPr>
                <w:pBdr/>
                <w:spacing w:after="0" w:line="360" w:lineRule="auto"/>
                <w:ind/>
                <w:jc w:val="center"/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КОНКУРСНОЕ ЗАДАНИЕ КОМПЕТЕНЦИИ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r>
            </w:p>
            <w:p>
              <w:pPr>
                <w:pBdr/>
                <w:spacing w:after="0" w:line="360" w:lineRule="auto"/>
                <w:ind/>
                <w:jc w:val="center"/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«</w:t>
              </w:r>
              <w:r>
                <w:rPr>
                  <w:rFonts w:ascii="Times New Roman" w:hAnsi="Times New Roman" w:eastAsia="Arial Unicode MS" w:cs="Times New Roman"/>
                  <w:sz w:val="40"/>
                  <w:szCs w:val="40"/>
                </w:rPr>
                <w:t xml:space="preserve">Продавец-кассир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»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r>
            </w:p>
            <w:p>
              <w:pPr>
                <w:pBdr/>
                <w:spacing w:after="0" w:line="360" w:lineRule="auto"/>
                <w:ind/>
                <w:jc w:val="center"/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b/>
                  <w:i/>
                  <w:sz w:val="40"/>
                  <w:szCs w:val="40"/>
                </w:rPr>
              </w:r>
              <w:r>
                <w:rPr>
                  <w:rFonts w:ascii="Times New Roman" w:hAnsi="Times New Roman" w:eastAsia="Arial Unicode MS" w:cs="Times New Roman"/>
                  <w:b/>
                  <w:i/>
                  <w:sz w:val="40"/>
                  <w:szCs w:val="40"/>
                </w:rPr>
                <w:t xml:space="preserve">регионального чемпионата по профессиональному мастерству 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«Профессионалы» 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</w:r>
              <w:r>
                <w:rPr>
                  <w:rFonts w:ascii="Times New Roman" w:hAnsi="Times New Roman" w:eastAsia="Arial Unicode MS" w:cs="Times New Roman"/>
                  <w:b/>
                  <w:bCs/>
                  <w:sz w:val="40"/>
                  <w:szCs w:val="40"/>
                </w:rPr>
              </w:r>
            </w:p>
            <w:p>
              <w:pPr>
                <w:pBdr/>
                <w:spacing w:after="0" w:line="360" w:lineRule="auto"/>
                <w:ind/>
                <w:jc w:val="center"/>
                <w:rPr>
                  <w:rFonts w:ascii="Times New Roman" w:hAnsi="Times New Roman" w:eastAsia="Arial Unicode MS" w:cs="Times New Roman"/>
                  <w:sz w:val="40"/>
                  <w:szCs w:val="40"/>
                </w:rPr>
              </w:pP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в </w:t>
              </w:r>
              <w:r>
                <w:rPr>
                  <w:rFonts w:ascii="Times New Roman" w:hAnsi="Times New Roman" w:eastAsia="Arial Unicode MS" w:cs="Times New Roman"/>
                  <w:b/>
                  <w:sz w:val="40"/>
                  <w:szCs w:val="40"/>
                </w:rPr>
                <w:t xml:space="preserve">Кемеровской области -Кузбасс </w:t>
              </w:r>
              <w:r>
                <w:rPr>
                  <w:rFonts w:ascii="Times New Roman" w:hAnsi="Times New Roman" w:eastAsia="Arial Unicode MS" w:cs="Times New Roman"/>
                  <w:sz w:val="40"/>
                  <w:szCs w:val="40"/>
                </w:rPr>
                <w:t xml:space="preserve">_________________________________________</w:t>
              </w:r>
              <w:r>
                <w:rPr>
                  <w:rFonts w:eastAsia="Arial Unicode MS"/>
                  <w:sz w:val="72"/>
                  <w:szCs w:val="72"/>
                </w:rPr>
              </w:r>
              <w:r>
                <w:rPr>
                  <w:rFonts w:ascii="Times New Roman" w:hAnsi="Times New Roman" w:eastAsia="Arial Unicode MS" w:cs="Times New Roman"/>
                  <w:sz w:val="40"/>
                  <w:szCs w:val="40"/>
                </w:rPr>
              </w:r>
            </w:p>
          </w:sdtContent>
        </w:sdt>
        <w:p>
          <w:pPr>
            <w:pBdr/>
            <w:spacing w:after="0" w:line="360" w:lineRule="auto"/>
            <w:ind/>
            <w:jc w:val="center"/>
            <w:rPr>
              <w:rFonts w:ascii="Times New Roman" w:hAnsi="Times New Roman" w:cs="Times New Roman"/>
              <w:lang w:bidi="en-US"/>
            </w:rPr>
          </w:pPr>
          <w:r>
            <w:rPr>
              <w:rFonts w:ascii="Times New Roman" w:hAnsi="Times New Roman" w:cs="Times New Roman"/>
              <w:lang w:bidi="en-US"/>
            </w:rPr>
            <w:t xml:space="preserve">(субъект РФ)</w:t>
          </w:r>
          <w:r>
            <w:rPr>
              <w:rFonts w:ascii="Times New Roman" w:hAnsi="Times New Roman" w:cs="Times New Roman"/>
              <w:lang w:bidi="en-US"/>
            </w:rPr>
          </w:r>
          <w:r>
            <w:rPr>
              <w:rFonts w:ascii="Times New Roman" w:hAnsi="Times New Roman" w:cs="Times New Roman"/>
              <w:lang w:bidi="en-US"/>
            </w:rPr>
          </w:r>
        </w:p>
        <w:p>
          <w:pPr>
            <w:pBdr/>
            <w:spacing w:after="0" w:line="360" w:lineRule="auto"/>
            <w:ind/>
            <w:jc w:val="center"/>
            <w:rPr>
              <w:rFonts w:ascii="Times New Roman" w:hAnsi="Times New Roman" w:eastAsia="Arial Unicode MS" w:cs="Times New Roman"/>
              <w:sz w:val="72"/>
              <w:szCs w:val="72"/>
            </w:rPr>
          </w:pP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  <w:r>
            <w:rPr>
              <w:rFonts w:ascii="Times New Roman" w:hAnsi="Times New Roman" w:eastAsia="Arial Unicode MS" w:cs="Times New Roman"/>
              <w:sz w:val="72"/>
              <w:szCs w:val="72"/>
            </w:rPr>
          </w:r>
        </w:p>
      </w:sdtContent>
    </w:sdt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  <w:r>
        <w:rPr>
          <w:rFonts w:ascii="Times New Roman" w:hAnsi="Times New Roman" w:cs="Times New Roman"/>
          <w:lang w:bidi="en-US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202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6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1047"/>
        <w:pBdr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Конкурсное задание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 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Менеджером компетенции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</w:t>
      </w:r>
      <w:r>
        <w:t xml:space="preserve"> 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и навыками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 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 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профессиональному мастерству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bidi="en-US"/>
        </w:rPr>
      </w:r>
      <w:r>
        <w:rPr>
          <w:rFonts w:ascii="Times New Roman" w:hAnsi="Times New Roman" w:cs="Times New Roman"/>
          <w:sz w:val="28"/>
          <w:szCs w:val="28"/>
          <w:lang w:bidi="en-US"/>
        </w:rPr>
      </w:r>
    </w:p>
    <w:p>
      <w:pPr>
        <w:pStyle w:val="1047"/>
        <w:pBdr/>
        <w:shd w:val="clear" w:color="auto" w:fill="auto"/>
        <w:spacing w:line="360" w:lineRule="auto"/>
        <w:ind w:firstLine="0"/>
        <w:rPr>
          <w:rFonts w:ascii="Times New Roman" w:hAnsi="Times New Roman" w:eastAsia="Times New Roman" w:cs="Times New Roman"/>
          <w:szCs w:val="24"/>
        </w:rPr>
      </w:pPr>
      <w:r>
        <w:rPr>
          <w:rFonts w:ascii="Times New Roman" w:hAnsi="Times New Roman" w:eastAsia="Times New Roman" w:cs="Times New Roman"/>
          <w:szCs w:val="24"/>
        </w:rPr>
      </w:r>
      <w:r>
        <w:rPr>
          <w:rFonts w:ascii="Times New Roman" w:hAnsi="Times New Roman" w:eastAsia="Times New Roman" w:cs="Times New Roman"/>
          <w:szCs w:val="24"/>
        </w:rPr>
      </w:r>
      <w:r>
        <w:rPr>
          <w:rFonts w:ascii="Times New Roman" w:hAnsi="Times New Roman" w:eastAsia="Times New Roman" w:cs="Times New Roman"/>
          <w:szCs w:val="24"/>
        </w:rPr>
      </w:r>
    </w:p>
    <w:p>
      <w:pPr>
        <w:pStyle w:val="1001"/>
        <w:numPr>
          <w:ilvl w:val="0"/>
          <w:numId w:val="0"/>
        </w:numPr>
        <w:pBdr/>
        <w:spacing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Конкурсное задание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999"/>
        <w:pBdr/>
        <w:spacing/>
        <w:ind/>
        <w:rPr>
          <w:rFonts w:ascii="Times New Roman" w:hAnsi="Times New Roman" w:eastAsiaTheme="minorEastAsia"/>
          <w:bCs w:val="0"/>
          <w:sz w:val="28"/>
          <w:lang w:val="ru-RU" w:eastAsia="ru-RU"/>
        </w:rPr>
      </w:pPr>
      <w:r>
        <w:rPr>
          <w:rFonts w:ascii="Times New Roman" w:hAnsi="Times New Roman"/>
          <w:sz w:val="28"/>
          <w:lang w:val="ru-RU" w:eastAsia="ru-RU"/>
        </w:rPr>
        <w:fldChar w:fldCharType="begin"/>
      </w:r>
      <w:r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 w:val="28"/>
          <w:lang w:val="ru-RU" w:eastAsia="ru-RU"/>
        </w:rPr>
        <w:fldChar w:fldCharType="separate"/>
      </w:r>
      <w:hyperlink w:tooltip="#_Toc142037183" w:anchor="_Toc142037183" w:history="1">
        <w:r>
          <w:rPr>
            <w:rStyle w:val="997"/>
            <w:rFonts w:ascii="Times New Roman" w:hAnsi="Times New Roman"/>
            <w:sz w:val="28"/>
          </w:rPr>
          <w:t xml:space="preserve">1. ОСНОВНЫЕ ТРЕБОВАНИЯ КОМПЕТЕНЦИИ</w:t>
        </w:r>
        <w:r>
          <w:rPr>
            <w:rFonts w:ascii="Times New Roman" w:hAnsi="Times New Roman"/>
            <w:sz w:val="28"/>
            <w:lang w:val="ru-RU"/>
          </w:rPr>
          <w:t xml:space="preserve">…………………………….</w:t>
        </w:r>
        <w:r>
          <w:rPr>
            <w:rFonts w:ascii="Times New Roman" w:hAnsi="Times New Roman"/>
            <w:sz w:val="28"/>
          </w:rPr>
          <w:fldChar w:fldCharType="begin"/>
        </w:r>
        <w:r>
          <w:rPr>
            <w:rFonts w:ascii="Times New Roman" w:hAnsi="Times New Roman"/>
            <w:sz w:val="28"/>
          </w:rPr>
          <w:instrText xml:space="preserve"> PAGEREF _Toc142037183 \h </w:instrText>
        </w:r>
        <w:r>
          <w:rPr>
            <w:rFonts w:ascii="Times New Roman" w:hAnsi="Times New Roman"/>
            <w:sz w:val="28"/>
          </w:rPr>
        </w:r>
        <w:r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sz w:val="28"/>
          </w:rPr>
          <w:t xml:space="preserve">3</w:t>
        </w:r>
        <w:r>
          <w:rPr>
            <w:rFonts w:ascii="Times New Roman" w:hAnsi="Times New Roman"/>
            <w:sz w:val="28"/>
          </w:rPr>
          <w:fldChar w:fldCharType="end"/>
        </w:r>
      </w:hyperlink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</w:p>
    <w:p>
      <w:pPr>
        <w:pStyle w:val="1024"/>
        <w:pBdr/>
        <w:spacing w:line="360" w:lineRule="auto"/>
        <w:ind/>
        <w:rPr>
          <w:rFonts w:eastAsiaTheme="minorEastAsia"/>
          <w:sz w:val="28"/>
          <w:szCs w:val="28"/>
        </w:rPr>
      </w:pPr>
      <w:r/>
      <w:hyperlink w:tooltip="#_Toc142037184" w:anchor="_Toc142037184" w:history="1">
        <w:r>
          <w:rPr>
            <w:rStyle w:val="997"/>
            <w:sz w:val="28"/>
            <w:szCs w:val="28"/>
          </w:rPr>
          <w:t xml:space="preserve">1.1. Общие сведения о требованиях компетенции</w:t>
        </w:r>
        <w:r>
          <w:rPr>
            <w:sz w:val="28"/>
            <w:szCs w:val="28"/>
          </w:rPr>
          <w:t xml:space="preserve">……………………………...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_Toc142037184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3</w:t>
        </w:r>
        <w:r>
          <w:rPr>
            <w:sz w:val="28"/>
            <w:szCs w:val="28"/>
          </w:rPr>
          <w:fldChar w:fldCharType="end"/>
        </w:r>
      </w:hyperlink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pStyle w:val="1024"/>
        <w:pBdr/>
        <w:spacing w:line="360" w:lineRule="auto"/>
        <w:ind/>
        <w:rPr>
          <w:rFonts w:eastAsiaTheme="minorEastAsia"/>
          <w:sz w:val="28"/>
          <w:szCs w:val="28"/>
        </w:rPr>
      </w:pPr>
      <w:r/>
      <w:hyperlink w:tooltip="#_Toc142037185" w:anchor="_Toc142037185" w:history="1">
        <w:r>
          <w:rPr>
            <w:rStyle w:val="997"/>
            <w:sz w:val="28"/>
            <w:szCs w:val="28"/>
          </w:rPr>
          <w:t xml:space="preserve">1.2. Перечень профессиональных задач специалиста по компетенции «</w:t>
        </w:r>
        <w:r>
          <w:rPr>
            <w:rStyle w:val="997"/>
            <w:sz w:val="28"/>
            <w:szCs w:val="28"/>
          </w:rPr>
          <w:t xml:space="preserve">Продавец-кассир</w:t>
        </w:r>
        <w:r>
          <w:rPr>
            <w:rStyle w:val="997"/>
            <w:sz w:val="28"/>
            <w:szCs w:val="28"/>
          </w:rPr>
          <w:t xml:space="preserve">»</w:t>
        </w:r>
        <w:r>
          <w:rPr>
            <w:sz w:val="28"/>
            <w:szCs w:val="28"/>
          </w:rPr>
          <w:t xml:space="preserve">………………………………………………………………..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PAGEREF _Toc142037185 \h </w:instrText>
        </w:r>
        <w:r>
          <w:rPr>
            <w:sz w:val="28"/>
            <w:szCs w:val="28"/>
          </w:rPr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3</w:t>
        </w:r>
        <w:r>
          <w:rPr>
            <w:sz w:val="28"/>
            <w:szCs w:val="28"/>
          </w:rPr>
          <w:fldChar w:fldCharType="end"/>
        </w:r>
      </w:hyperlink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pStyle w:val="1024"/>
        <w:pBdr/>
        <w:spacing w:line="360" w:lineRule="auto"/>
        <w:ind/>
        <w:rPr>
          <w:rFonts w:eastAsiaTheme="minorEastAsia"/>
          <w:sz w:val="28"/>
          <w:szCs w:val="28"/>
        </w:rPr>
      </w:pPr>
      <w:r/>
      <w:hyperlink w:tooltip="#_Toc142037186" w:anchor="_Toc142037186" w:history="1">
        <w:r>
          <w:rPr>
            <w:rStyle w:val="997"/>
            <w:sz w:val="28"/>
            <w:szCs w:val="28"/>
          </w:rPr>
          <w:t xml:space="preserve">1.3. Требования к схеме оценки</w:t>
        </w:r>
        <w:r>
          <w:rPr>
            <w:sz w:val="28"/>
            <w:szCs w:val="28"/>
          </w:rPr>
          <w:t xml:space="preserve">………………………………………………….6</w:t>
        </w:r>
      </w:hyperlink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pStyle w:val="1024"/>
        <w:pBdr/>
        <w:spacing w:line="360" w:lineRule="auto"/>
        <w:ind/>
        <w:rPr>
          <w:rFonts w:eastAsiaTheme="minorEastAsia"/>
          <w:sz w:val="28"/>
          <w:szCs w:val="28"/>
        </w:rPr>
      </w:pPr>
      <w:r/>
      <w:hyperlink w:tooltip="#_Toc142037187" w:anchor="_Toc142037187" w:history="1">
        <w:r>
          <w:rPr>
            <w:rStyle w:val="997"/>
            <w:sz w:val="28"/>
            <w:szCs w:val="28"/>
          </w:rPr>
          <w:t xml:space="preserve">1.4. Спецификация оценки компетенции</w:t>
        </w:r>
        <w:r>
          <w:rPr>
            <w:sz w:val="28"/>
            <w:szCs w:val="28"/>
          </w:rPr>
          <w:t xml:space="preserve">………………………………………..7</w:t>
        </w:r>
      </w:hyperlink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pStyle w:val="1024"/>
        <w:pBdr/>
        <w:spacing w:line="360" w:lineRule="auto"/>
        <w:ind/>
        <w:rPr>
          <w:rFonts w:eastAsiaTheme="minorEastAsia"/>
          <w:sz w:val="28"/>
          <w:szCs w:val="28"/>
        </w:rPr>
      </w:pPr>
      <w:r/>
      <w:hyperlink w:tooltip="#_Toc142037188" w:anchor="_Toc142037188" w:history="1">
        <w:r>
          <w:rPr>
            <w:rStyle w:val="997"/>
            <w:sz w:val="28"/>
            <w:szCs w:val="28"/>
          </w:rPr>
          <w:t xml:space="preserve">1.5. Конкурсное задание</w:t>
        </w:r>
        <w:r>
          <w:rPr>
            <w:sz w:val="28"/>
            <w:szCs w:val="28"/>
          </w:rPr>
          <w:t xml:space="preserve">………………………………………………………….7</w:t>
        </w:r>
      </w:hyperlink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pStyle w:val="1024"/>
        <w:pBdr/>
        <w:spacing w:line="360" w:lineRule="auto"/>
        <w:ind/>
        <w:rPr>
          <w:rFonts w:eastAsiaTheme="minorEastAsia"/>
          <w:sz w:val="28"/>
          <w:szCs w:val="28"/>
        </w:rPr>
      </w:pPr>
      <w:r/>
      <w:hyperlink w:tooltip="#_Toc142037189" w:anchor="_Toc142037189" w:history="1">
        <w:r>
          <w:rPr>
            <w:rStyle w:val="997"/>
            <w:sz w:val="28"/>
            <w:szCs w:val="28"/>
          </w:rPr>
          <w:t xml:space="preserve">1.5.1. Разработка/выбор конкурсного задания</w:t>
        </w:r>
        <w:r>
          <w:rPr>
            <w:sz w:val="28"/>
            <w:szCs w:val="28"/>
          </w:rPr>
          <w:t xml:space="preserve">…………………………………..8</w:t>
        </w:r>
      </w:hyperlink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pStyle w:val="1024"/>
        <w:pBdr/>
        <w:spacing w:line="360" w:lineRule="auto"/>
        <w:ind/>
        <w:rPr>
          <w:rFonts w:eastAsiaTheme="minorEastAsia"/>
          <w:sz w:val="28"/>
          <w:szCs w:val="28"/>
        </w:rPr>
      </w:pPr>
      <w:r/>
      <w:hyperlink w:tooltip="#_Toc142037190" w:anchor="_Toc142037190" w:history="1">
        <w:r>
          <w:rPr>
            <w:rStyle w:val="997"/>
            <w:sz w:val="28"/>
            <w:szCs w:val="28"/>
          </w:rPr>
          <w:t xml:space="preserve">1.5.2. Структура модулей конкурсного задания (инвариант/вариатив)</w:t>
        </w:r>
        <w:r>
          <w:rPr>
            <w:sz w:val="28"/>
            <w:szCs w:val="28"/>
          </w:rPr>
          <w:t xml:space="preserve">……….8</w:t>
        </w:r>
      </w:hyperlink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pStyle w:val="999"/>
        <w:pBdr/>
        <w:spacing/>
        <w:ind/>
        <w:rPr>
          <w:rFonts w:ascii="Times New Roman" w:hAnsi="Times New Roman" w:eastAsiaTheme="minorEastAsia"/>
          <w:bCs w:val="0"/>
          <w:sz w:val="28"/>
          <w:lang w:val="ru-RU" w:eastAsia="ru-RU"/>
        </w:rPr>
      </w:pPr>
      <w:r/>
      <w:hyperlink w:tooltip="#_Toc142037191" w:anchor="_Toc142037191" w:history="1">
        <w:r>
          <w:rPr>
            <w:rStyle w:val="997"/>
            <w:rFonts w:ascii="Times New Roman" w:hAnsi="Times New Roman"/>
            <w:sz w:val="28"/>
          </w:rPr>
          <w:t xml:space="preserve">2. СПЕЦИАЛЬНЫЕ ПРАВИЛА КОМПЕТЕНЦИИ</w:t>
        </w:r>
        <w:r>
          <w:rPr>
            <w:rFonts w:ascii="Times New Roman" w:hAnsi="Times New Roman"/>
            <w:sz w:val="28"/>
            <w:lang w:val="ru-RU"/>
          </w:rPr>
          <w:t xml:space="preserve">…………………………….9</w:t>
        </w:r>
      </w:hyperlink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</w:p>
    <w:p>
      <w:pPr>
        <w:pStyle w:val="1024"/>
        <w:pBdr/>
        <w:spacing w:line="360" w:lineRule="auto"/>
        <w:ind/>
        <w:rPr>
          <w:rFonts w:eastAsiaTheme="minorEastAsia"/>
          <w:sz w:val="28"/>
          <w:szCs w:val="28"/>
        </w:rPr>
      </w:pPr>
      <w:r/>
      <w:hyperlink w:tooltip="#_Toc142037192" w:anchor="_Toc142037192" w:history="1">
        <w:r>
          <w:rPr>
            <w:rStyle w:val="997"/>
            <w:sz w:val="28"/>
            <w:szCs w:val="28"/>
          </w:rPr>
          <w:t xml:space="preserve">2.1. Личный инструмент конкурсанта</w:t>
        </w:r>
        <w:r>
          <w:rPr>
            <w:sz w:val="28"/>
            <w:szCs w:val="28"/>
          </w:rPr>
          <w:t xml:space="preserve">…………………………………………...9</w:t>
        </w:r>
      </w:hyperlink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pStyle w:val="1024"/>
        <w:pBdr/>
        <w:spacing w:line="360" w:lineRule="auto"/>
        <w:ind/>
        <w:rPr>
          <w:rFonts w:eastAsiaTheme="minorEastAsia"/>
          <w:sz w:val="28"/>
          <w:szCs w:val="28"/>
        </w:rPr>
      </w:pPr>
      <w:r/>
      <w:hyperlink w:tooltip="#_Toc142037193" w:anchor="_Toc142037193" w:history="1">
        <w:r>
          <w:rPr>
            <w:rStyle w:val="997"/>
            <w:sz w:val="28"/>
            <w:szCs w:val="28"/>
          </w:rPr>
          <w:t xml:space="preserve">2.2.Материалы, оборудование и инструменты, запрещенные на площадке</w:t>
        </w:r>
        <w:r>
          <w:rPr>
            <w:sz w:val="28"/>
            <w:szCs w:val="28"/>
          </w:rPr>
          <w:t xml:space="preserve">…..9</w:t>
        </w:r>
      </w:hyperlink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pStyle w:val="999"/>
        <w:pBdr/>
        <w:spacing/>
        <w:ind/>
        <w:rPr>
          <w:rFonts w:ascii="Times New Roman" w:hAnsi="Times New Roman" w:eastAsiaTheme="minorEastAsia"/>
          <w:bCs w:val="0"/>
          <w:sz w:val="28"/>
          <w:lang w:val="ru-RU" w:eastAsia="ru-RU"/>
        </w:rPr>
      </w:pPr>
      <w:r/>
      <w:hyperlink w:tooltip="#_Toc142037194" w:anchor="_Toc142037194" w:history="1">
        <w:r>
          <w:rPr>
            <w:rStyle w:val="997"/>
            <w:rFonts w:ascii="Times New Roman" w:hAnsi="Times New Roman"/>
            <w:sz w:val="28"/>
          </w:rPr>
          <w:t xml:space="preserve">3. ПРИЛОЖЕНИЯ</w:t>
        </w:r>
        <w:r>
          <w:rPr>
            <w:rFonts w:ascii="Times New Roman" w:hAnsi="Times New Roman"/>
            <w:sz w:val="28"/>
            <w:lang w:val="ru-RU"/>
          </w:rPr>
          <w:t xml:space="preserve">………………………………………………………………...9</w:t>
        </w:r>
      </w:hyperlink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  <w:r>
        <w:rPr>
          <w:rFonts w:ascii="Times New Roman" w:hAnsi="Times New Roman" w:eastAsiaTheme="minorEastAsia"/>
          <w:bCs w:val="0"/>
          <w:sz w:val="28"/>
          <w:lang w:val="ru-RU" w:eastAsia="ru-RU"/>
        </w:rPr>
      </w:r>
    </w:p>
    <w:p>
      <w:pPr>
        <w:pStyle w:val="1001"/>
        <w:numPr>
          <w:ilvl w:val="0"/>
          <w:numId w:val="0"/>
        </w:numPr>
        <w:pBdr/>
        <w:tabs>
          <w:tab w:val="left" w:leader="none" w:pos="142"/>
          <w:tab w:val="right" w:leader="dot" w:pos="9639"/>
        </w:tabs>
        <w:spacing/>
        <w:ind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01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01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01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01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01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01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7"/>
        <w:pBdr/>
        <w:spacing/>
        <w:ind/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>
        <w:rPr>
          <w:lang w:eastAsia="ru-RU"/>
        </w:rPr>
      </w:r>
    </w:p>
    <w:p>
      <w:pPr>
        <w:pStyle w:val="1001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01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01"/>
        <w:numPr>
          <w:ilvl w:val="0"/>
          <w:numId w:val="0"/>
        </w:numPr>
        <w:pBdr/>
        <w:spacing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  <w:r>
        <w:rPr>
          <w:rFonts w:ascii="Times New Roman" w:hAnsi="Times New Roman"/>
          <w:bCs/>
          <w:sz w:val="24"/>
          <w:szCs w:val="20"/>
          <w:lang w:val="ru-RU" w:eastAsia="ru-RU"/>
        </w:rPr>
      </w:r>
    </w:p>
    <w:p>
      <w:pPr>
        <w:pStyle w:val="1026"/>
        <w:pBdr/>
        <w:spacing w:after="0" w:before="0"/>
        <w:ind/>
        <w:jc w:val="center"/>
        <w:rPr>
          <w:rFonts w:ascii="Times New Roman" w:hAnsi="Times New Roman"/>
          <w:color w:val="auto"/>
          <w:sz w:val="28"/>
          <w:szCs w:val="28"/>
        </w:rPr>
      </w:pPr>
      <w:r/>
      <w:bookmarkStart w:id="0" w:name="_Toc142037183"/>
      <w:r>
        <w:rPr>
          <w:rFonts w:ascii="Times New Roman" w:hAnsi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ОСНОВНЫЕ ТРЕБОВАНИЯ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КОМПЕТЕНЦИИ</w:t>
      </w:r>
      <w:bookmarkEnd w:id="0"/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/>
      <w:bookmarkStart w:id="1" w:name="_Toc142037184"/>
      <w:r>
        <w:rPr>
          <w:rFonts w:ascii="Times New Roman" w:hAnsi="Times New Roman"/>
          <w:szCs w:val="28"/>
        </w:rPr>
        <w:t xml:space="preserve">1</w:t>
      </w:r>
      <w:r>
        <w:rPr>
          <w:rFonts w:ascii="Times New Roman" w:hAnsi="Times New Roman"/>
          <w:szCs w:val="28"/>
        </w:rPr>
        <w:t xml:space="preserve">.1. </w:t>
      </w:r>
      <w:r>
        <w:rPr>
          <w:rFonts w:ascii="Times New Roman" w:hAnsi="Times New Roman"/>
          <w:szCs w:val="28"/>
        </w:rPr>
        <w:t xml:space="preserve">Общие сведения о требованиях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компетенции</w:t>
      </w:r>
      <w:bookmarkEnd w:id="1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</w:t>
      </w:r>
      <w:r>
        <w:rPr>
          <w:rFonts w:ascii="Times New Roman" w:hAnsi="Times New Roman" w:cs="Times New Roman"/>
          <w:sz w:val="28"/>
          <w:szCs w:val="28"/>
        </w:rPr>
        <w:t xml:space="preserve">Продавец-кассир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bookmarkStart w:id="2" w:name="_Hlk123050441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 знани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умения, навыки и трудовые функции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</w:t>
      </w:r>
      <w:r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>
        <w:rPr>
          <w:rFonts w:ascii="Times New Roman" w:hAnsi="Times New Roman" w:cs="Times New Roman"/>
          <w:sz w:val="28"/>
          <w:szCs w:val="28"/>
        </w:rPr>
        <w:t xml:space="preserve"> отрасли.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/ рабочих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участия их в конкурсах профессионального мастерства.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</w:t>
      </w:r>
      <w:r>
        <w:rPr>
          <w:rFonts w:ascii="Times New Roman" w:hAnsi="Times New Roman" w:cs="Times New Roman"/>
          <w:sz w:val="28"/>
          <w:szCs w:val="28"/>
        </w:rPr>
        <w:t xml:space="preserve">мпетенции </w:t>
      </w:r>
      <w:r>
        <w:rPr>
          <w:rFonts w:ascii="Times New Roman" w:hAnsi="Times New Roman" w:cs="Times New Roman"/>
          <w:sz w:val="28"/>
          <w:szCs w:val="28"/>
        </w:rPr>
        <w:t xml:space="preserve">проверка знаний</w:t>
      </w:r>
      <w:r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>
        <w:rPr>
          <w:rFonts w:ascii="Times New Roman" w:hAnsi="Times New Roman" w:cs="Times New Roman"/>
          <w:sz w:val="28"/>
          <w:szCs w:val="28"/>
        </w:rPr>
        <w:t xml:space="preserve">работы.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</w:t>
      </w:r>
      <w:r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 xml:space="preserve">, к</w:t>
      </w:r>
      <w:r>
        <w:rPr>
          <w:rFonts w:ascii="Times New Roman" w:hAnsi="Times New Roman" w:cs="Times New Roman"/>
          <w:sz w:val="28"/>
          <w:szCs w:val="28"/>
        </w:rPr>
        <w:t xml:space="preserve"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 xml:space="preserve">, с</w:t>
      </w:r>
      <w:r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составляет 100.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27"/>
        <w:pBdr/>
        <w:spacing w:after="0" w:before="0"/>
        <w:ind w:firstLine="709"/>
        <w:jc w:val="center"/>
        <w:rPr>
          <w:rFonts w:ascii="Times New Roman" w:hAnsi="Times New Roman"/>
          <w:szCs w:val="28"/>
        </w:rPr>
      </w:pPr>
      <w:r/>
      <w:bookmarkStart w:id="3" w:name="_Toc78885652"/>
      <w:r/>
      <w:bookmarkStart w:id="4" w:name="_Toc142037185"/>
      <w:r>
        <w:rPr>
          <w:rFonts w:ascii="Times New Roman" w:hAnsi="Times New Roman"/>
          <w:szCs w:val="28"/>
        </w:rPr>
        <w:t xml:space="preserve">1</w:t>
      </w:r>
      <w:r>
        <w:rPr>
          <w:rFonts w:ascii="Times New Roman" w:hAnsi="Times New Roman"/>
          <w:szCs w:val="28"/>
        </w:rPr>
        <w:t xml:space="preserve">.</w:t>
      </w:r>
      <w:bookmarkEnd w:id="3"/>
      <w:r>
        <w:rPr>
          <w:rFonts w:ascii="Times New Roman" w:hAnsi="Times New Roman"/>
          <w:szCs w:val="28"/>
        </w:rPr>
        <w:t xml:space="preserve">2. </w:t>
      </w:r>
      <w:r>
        <w:rPr>
          <w:rFonts w:ascii="Times New Roman" w:hAnsi="Times New Roman"/>
          <w:szCs w:val="28"/>
        </w:rPr>
        <w:t xml:space="preserve">Перечень профессиональных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задач специалиста по</w:t>
      </w:r>
      <w:r>
        <w:rPr>
          <w:rFonts w:ascii="Times New Roman" w:hAnsi="Times New Roman"/>
          <w:szCs w:val="28"/>
        </w:rPr>
        <w:t xml:space="preserve"> </w:t>
      </w:r>
      <w:r>
        <w:rPr>
          <w:rFonts w:ascii="Times New Roman" w:hAnsi="Times New Roman"/>
          <w:szCs w:val="28"/>
        </w:rPr>
        <w:t xml:space="preserve">компетенции </w:t>
      </w:r>
      <w:r>
        <w:rPr>
          <w:rFonts w:ascii="Times New Roman" w:hAnsi="Times New Roman"/>
          <w:szCs w:val="28"/>
        </w:rPr>
        <w:t xml:space="preserve">«</w:t>
      </w:r>
      <w:r>
        <w:rPr>
          <w:rFonts w:ascii="Times New Roman" w:hAnsi="Times New Roman"/>
          <w:szCs w:val="28"/>
        </w:rPr>
        <w:t xml:space="preserve">Продавец-кассир</w:t>
      </w:r>
      <w:r>
        <w:rPr>
          <w:rFonts w:ascii="Times New Roman" w:hAnsi="Times New Roman"/>
          <w:szCs w:val="28"/>
        </w:rPr>
        <w:t xml:space="preserve">»</w:t>
      </w:r>
      <w:bookmarkEnd w:id="4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iCs/>
          <w:sz w:val="28"/>
          <w:szCs w:val="28"/>
        </w:rPr>
        <w:t xml:space="preserve">видов профессиональной деятельности,</w:t>
      </w:r>
      <w:r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>
        <w:rPr>
          <w:rFonts w:ascii="Times New Roman" w:hAnsi="Times New Roman" w:cs="Times New Roman"/>
          <w:iCs/>
          <w:sz w:val="28"/>
          <w:szCs w:val="28"/>
        </w:rPr>
        <w:t xml:space="preserve">знаний</w:t>
      </w:r>
      <w:r>
        <w:rPr>
          <w:rFonts w:ascii="Times New Roman" w:hAnsi="Times New Roman" w:cs="Times New Roman"/>
          <w:iCs/>
          <w:sz w:val="28"/>
          <w:szCs w:val="28"/>
        </w:rPr>
        <w:t xml:space="preserve">,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профессиональных трудовых функций специалиста базируется на</w:t>
      </w:r>
      <w:r>
        <w:rPr>
          <w:rFonts w:ascii="Times New Roman" w:hAnsi="Times New Roman" w:cs="Times New Roman"/>
          <w:iCs/>
          <w:sz w:val="28"/>
          <w:szCs w:val="28"/>
        </w:rPr>
        <w:t xml:space="preserve"> </w:t>
      </w:r>
      <w:r>
        <w:rPr>
          <w:rFonts w:ascii="Times New Roman" w:hAnsi="Times New Roman" w:cs="Times New Roman"/>
          <w:iCs/>
          <w:sz w:val="28"/>
          <w:szCs w:val="28"/>
        </w:rPr>
        <w:t xml:space="preserve">требованиях современного рынка труда к данному специалисту</w:t>
      </w:r>
      <w:r>
        <w:rPr>
          <w:rFonts w:ascii="Times New Roman" w:hAnsi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pBdr/>
        <w:spacing w:after="0" w:line="360" w:lineRule="auto"/>
        <w:ind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iCs/>
          <w:sz w:val="28"/>
          <w:szCs w:val="28"/>
        </w:rPr>
        <w:t xml:space="preserve">1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профессиональных задач специалиста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00" w:firstRow="0" w:lastRow="0" w:firstColumn="0" w:lastColumn="0" w:noHBand="0" w:noVBand="1"/>
      </w:tblPr>
      <w:tblGrid>
        <w:gridCol w:w="617"/>
        <w:gridCol w:w="7655"/>
        <w:gridCol w:w="1073"/>
      </w:tblGrid>
      <w:tr>
        <w:trPr>
          <w:trHeight w:val="735"/>
          <w:tblHeader/>
        </w:trPr>
        <w:tc>
          <w:tcPr>
            <w:shd w:val="clear" w:color="auto" w:fill="92d050"/>
            <w:tcBorders/>
            <w:tcW w:w="330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4096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r>
          </w:p>
        </w:tc>
        <w:tc>
          <w:tcPr>
            <w:shd w:val="clear" w:color="auto" w:fill="92d050"/>
            <w:tcBorders/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 w:right="-143" w:left="-2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Важность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 w:right="-143" w:left="-2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%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рабочего процесса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охрана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276"/>
        </w:trPr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6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Положения техники безопасности и охраны труда;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6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Важность поддержания рабочего места в порядке;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26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Пользования всем оборудованием в соответствии с техникой безопасности и инструкциями производителей;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26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Планирования работы и расставления приоритетов для повышения эффективности на рабочем месте и для выполнения заданий в срок;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26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Закон о защите прав потребителей;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26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Сопроводительную документацию: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7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приемке товара;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7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оформлению возврата;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7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браку товара;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7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движению товара от поставщика к потребителю;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7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товарно-транспортную накладную;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счет-фрактуру.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8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Регулярно убирать и поддерживать в порядке полки, прилавки, столы и полы;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28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Оформлять сопроводительную документацию по возвратам, браку;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28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Оформлять витрины, соблюдая все меры предосторожности для предотвращения урона и повреждений во время установки и использования;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Прикреплять этикетки, раскладывать и выставлять товары.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Аналитика и контроль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3,1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276"/>
        </w:trPr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Специалист должен знать и понимать: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51"/>
              <w:numPr>
                <w:ilvl w:val="0"/>
                <w:numId w:val="39"/>
              </w:numPr>
              <w:pBdr/>
              <w:spacing/>
              <w:ind/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  <w:t xml:space="preserve">Исследования и поиска информации о товаре, бренде, производителе;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</w:p>
          <w:p>
            <w:pPr>
              <w:pStyle w:val="1051"/>
              <w:numPr>
                <w:ilvl w:val="0"/>
                <w:numId w:val="39"/>
              </w:numPr>
              <w:pBdr/>
              <w:spacing/>
              <w:ind/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  <w:t xml:space="preserve">Анализ и структурирование полученных статистических данных;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</w:p>
          <w:p>
            <w:pPr>
              <w:pStyle w:val="1051"/>
              <w:numPr>
                <w:ilvl w:val="0"/>
                <w:numId w:val="39"/>
              </w:numPr>
              <w:pBdr/>
              <w:spacing/>
              <w:ind/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  <w:t xml:space="preserve">Принципы оценивания и техники обеспечения качества;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</w:p>
          <w:p>
            <w:pPr>
              <w:pStyle w:val="1051"/>
              <w:numPr>
                <w:ilvl w:val="0"/>
                <w:numId w:val="39"/>
              </w:numPr>
              <w:pBdr/>
              <w:spacing/>
              <w:ind/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  <w:t xml:space="preserve">Характер бренда, имидж и уникальные преимущества продвигаемого товара;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</w:p>
          <w:p>
            <w:pPr>
              <w:pStyle w:val="1051"/>
              <w:numPr>
                <w:ilvl w:val="0"/>
                <w:numId w:val="39"/>
              </w:numPr>
              <w:pBdr/>
              <w:spacing/>
              <w:ind/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  <w:t xml:space="preserve">Возможности и способы подходов к дополнительным продажам принципы и методы для: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</w:p>
          <w:p>
            <w:pPr>
              <w:pStyle w:val="1051"/>
              <w:numPr>
                <w:ilvl w:val="0"/>
                <w:numId w:val="40"/>
              </w:numPr>
              <w:pBdr/>
              <w:spacing/>
              <w:ind/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  <w:t xml:space="preserve">сбора;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</w:p>
          <w:p>
            <w:pPr>
              <w:pStyle w:val="1051"/>
              <w:numPr>
                <w:ilvl w:val="0"/>
                <w:numId w:val="40"/>
              </w:numPr>
              <w:pBdr/>
              <w:spacing/>
              <w:ind/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  <w:t xml:space="preserve">обработки;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hd w:val="clear" w:color="auto" w:fill="ffffff"/>
                <w:lang w:val="ru-RU" w:bidi="ar-SA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оценивания информации и данных.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Специалист должен уметь: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41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7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Собирать информацию о клиенте или продукте для определения потребностей клиента;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41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7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Контролировать соотношение запасов и продаж в целом и в деталях, для корректности проведения процедуры продаж в случае оптовой покупки клиентом;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41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7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Следить за хранением и выставлением на продажу товар;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41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7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Рассчитывать цены продаж, общую сумму покупок;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41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 w:firstLine="0" w:left="78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Осуществлять обмен товара и прием возврата;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41"/>
              </w:numPr>
              <w:pBdr/>
              <w:spacing w:after="0" w:line="240" w:lineRule="auto"/>
              <w:ind w:firstLine="0"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Следить за износом, расшатыванием товара и необходимости его замены.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Профессиональная коммуникация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</w:p>
        </w:tc>
      </w:tr>
      <w:tr>
        <w:trPr>
          <w:trHeight w:val="276"/>
        </w:trPr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Специалист должен знать и понимать: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Принципы и методы построения и поддержания доверия (Сотрудник-сотрудник; Продавец-покупатель);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Принципы и методы влияния на других людей;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Принципы и методы для: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активного слушания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открытого опрашивания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эффективного высказывания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влияния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убеждения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ведения переговоров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Принципы и методы косвенного общения, такого как по телефону и электронной почте;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Принципы и методы информирования, обучения и наставления других людей;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/>
              </w:rPr>
              <w:t xml:space="preserve">Техники общения в режиме онлайн, в голосовом и текстовом режиме.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50"/>
              <w:numPr>
                <w:ilvl w:val="0"/>
                <w:numId w:val="31"/>
              </w:numPr>
              <w:pBdr/>
              <w:spacing/>
              <w:ind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Отвечать на вопросы, касающиеся магазина и его товаров;</w:t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</w:p>
          <w:p>
            <w:pPr>
              <w:pStyle w:val="1050"/>
              <w:numPr>
                <w:ilvl w:val="0"/>
                <w:numId w:val="31"/>
              </w:numPr>
              <w:pBdr/>
              <w:spacing/>
              <w:ind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Описывать товары и объяснять их использование, эксплуатацию и уход за ними;</w:t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</w:p>
          <w:p>
            <w:pPr>
              <w:pStyle w:val="1050"/>
              <w:numPr>
                <w:ilvl w:val="0"/>
                <w:numId w:val="31"/>
              </w:numPr>
              <w:pBdr/>
              <w:spacing/>
              <w:ind/>
              <w:jc w:val="both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Объяснять и интерпретировать значение специальной или технической информации с учетом экологичности и рационального расходования ресурсов для товара;</w:t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</w:p>
          <w:p>
            <w:pPr>
              <w:pStyle w:val="1050"/>
              <w:numPr>
                <w:ilvl w:val="0"/>
                <w:numId w:val="31"/>
              </w:numPr>
              <w:pBdr/>
              <w:spacing/>
              <w:ind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lang w:val="ru-RU"/>
              </w:rPr>
              <w:t xml:space="preserve">Информировать, обучать и наставлять других людей. </w:t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Получать отзывы от клиентов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0" w:type="pct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Сервис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клиенториентированность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276"/>
        </w:trPr>
        <w:tc>
          <w:tcPr>
            <w:shd w:val="clear" w:color="auto" w:fill="bfbfbf" w:themeFill="background1" w:themeFillShade="BF"/>
            <w:tcBorders>
              <w:left w:val="single" w:color="000000" w:sz="4" w:space="0"/>
              <w:right w:val="single" w:color="000000" w:sz="4" w:space="0"/>
            </w:tcBorders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Эмпатию клиента;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3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Клиента с точки зрения покупателя;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3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Мотивацию и причины клиентом;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3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Процедуры осуществления продаж и других операций в режиме онлайн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3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и методы решения проблем клиентов.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3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Клиентоориентированность;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Природу социальной восприимчивости и ориентации на обслуживание;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widowControl w:val="false"/>
              <w:numPr>
                <w:ilvl w:val="0"/>
                <w:numId w:val="30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и процессы предоставления стандартных и персонализированных услуг покупателям: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51"/>
              <w:numPr>
                <w:ilvl w:val="0"/>
                <w:numId w:val="32"/>
              </w:numPr>
              <w:pBdr/>
              <w:spacing/>
              <w:ind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 xml:space="preserve">оценка 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 xml:space="preserve">потребностей</w:t>
            </w:r>
            <w:r>
              <w:rPr>
                <w:rFonts w:ascii="Times New Roman" w:hAnsi="Times New Roman" w:cs="Times New Roman"/>
                <w:color w:val="auto"/>
                <w:sz w:val="24"/>
              </w:rPr>
            </w:r>
            <w:r>
              <w:rPr>
                <w:rFonts w:ascii="Times New Roman" w:hAnsi="Times New Roman" w:cs="Times New Roman"/>
                <w:color w:val="auto"/>
                <w:sz w:val="24"/>
              </w:rPr>
            </w:r>
          </w:p>
          <w:p>
            <w:pPr>
              <w:pStyle w:val="1051"/>
              <w:numPr>
                <w:ilvl w:val="0"/>
                <w:numId w:val="32"/>
              </w:numPr>
              <w:pBdr/>
              <w:spacing/>
              <w:ind/>
              <w:rPr>
                <w:rFonts w:ascii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</w:rPr>
              <w:t xml:space="preserve">стандарты качества</w:t>
            </w:r>
            <w:r>
              <w:rPr>
                <w:rFonts w:ascii="Times New Roman" w:hAnsi="Times New Roman" w:cs="Times New Roman"/>
                <w:color w:val="auto"/>
                <w:sz w:val="24"/>
              </w:rPr>
            </w:r>
            <w:r>
              <w:rPr>
                <w:rFonts w:ascii="Times New Roman" w:hAnsi="Times New Roman" w:cs="Times New Roman"/>
                <w:color w:val="auto"/>
                <w:sz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удовлетворенности потребителей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7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4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Выполнять или организовывать высококвалифицированную упаковку товаров;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34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Профессионально рассматривать жалобы и запросы в рамках политики организации;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34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Предлагать различные варианты оплаты клиентам;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34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Относиться к клиентам с эмпатией, желанием помочь.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50"/>
              <w:numPr>
                <w:ilvl w:val="0"/>
                <w:numId w:val="34"/>
              </w:numPr>
              <w:pBdr/>
              <w:spacing/>
              <w:ind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Приветствовать клиентов и выяснять желания и потребности каждого клиента;</w:t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</w:p>
          <w:p>
            <w:pPr>
              <w:pStyle w:val="1050"/>
              <w:numPr>
                <w:ilvl w:val="0"/>
                <w:numId w:val="34"/>
              </w:numPr>
              <w:pBdr/>
              <w:spacing/>
              <w:ind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Выявлять и помогать клиентам с особыми личными </w:t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потребностями;</w:t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</w:p>
          <w:p>
            <w:pPr>
              <w:pStyle w:val="1050"/>
              <w:numPr>
                <w:ilvl w:val="0"/>
                <w:numId w:val="34"/>
              </w:numPr>
              <w:pBdr/>
              <w:spacing/>
              <w:ind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Рекомендовать, выбирать или находить и получать товары, исходя из потребностей и желаний клиентов;</w:t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Собирать информацию о клиенте или продукте для определения потребностей клиента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4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Оборудование и инструменты для обеспечения процесса продаж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276"/>
        </w:trPr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5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работы с кассовыми машинами;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5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Возможности использования портативных устройств для проведения продаж;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методы непрерывного взаимодействия с компьютерами и крупномасштабными ИКТ-системами.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6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Использовать портативные устройства для поддержки процесса продаж;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1036"/>
              <w:numPr>
                <w:ilvl w:val="0"/>
                <w:numId w:val="36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Использование контрольно-кассовой машины;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Использование детектора банкнот.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276"/>
        </w:trPr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7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Функционал и возможности использования программ для автоматизации и облегчения выполнения операций;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7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Возможности операционных действий в кассовых машинах;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7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Дизайнерские решения;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 методы обработки информации 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>
              <w:bottom w:val="single" w:color="000000" w:sz="4" w:space="0"/>
            </w:tcBorders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должен 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8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CRM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системами для управления розничной торговля (1С или аналоги);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8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создавать, просматривать, редактировать и форматировать текстов статей, деловых бумаг, а также иных документов, с локальным применением простейших форм таблично-матричных алгоритмов.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38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Консультировать клиентов через программное решение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Outlook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аналоги;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Редактировать, создавать индивидуальные дизайны баннеров и ценников для магазина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253"/>
        </w:trPr>
        <w:tc>
          <w:tcPr>
            <w:shd w:val="clear" w:color="auto" w:fill="bfbfbf" w:themeFill="background1" w:themeFillShade="BF"/>
            <w:tcBorders/>
            <w:tcW w:w="330" w:type="pct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Бережливое производство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/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Специалист должен знать и понимать: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42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5S и их цель;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42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«потерь» в процессе обслуживания (время, лишние движения, запасы, переработка);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42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организации рабочего места в рознице (зоны, маркировка, доступность);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42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5S c качеством сервиса, безопасностью и скоростью выполнения задач;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42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мини-аудита (до/после работы) и документирования результатов;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42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стандартизации операций в обучении персонала и передаче лучших практик.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bfbfbf" w:themeFill="background1" w:themeFillShade="BF"/>
            <w:tcBorders>
              <w:bottom w:val="none" w:color="000000" w:sz="4" w:space="0"/>
            </w:tcBorders>
            <w:tcW w:w="330" w:type="pct"/>
            <w:vMerge w:val="continue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/>
            <w:tcW w:w="4096" w:type="pct"/>
            <w:vAlign w:val="center"/>
            <w:textDirection w:val="lrTb"/>
            <w:noWrap w:val="false"/>
          </w:tcPr>
          <w:p>
            <w:pPr>
              <w:numPr>
                <w:ilvl w:val="0"/>
                <w:numId w:val="4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проводить сортировку и убирать лишнее из рабочей зоны;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4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рационально размещать материалы/инструменты и маркировать «дом» для каждого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4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поддерживать чистоту и исправность рабочего места, выполнять быстрый осмотр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4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работать по краткому стандарту (чек-лист/алгоритм), сверяться с фото-эталоном;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4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мини-аудит 5S (до/после), фиксировать результат в бланке;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4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сокращать потери времени/движений при подготовке, раскладке, демонстрации и уборке;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numPr>
                <w:ilvl w:val="0"/>
                <w:numId w:val="43"/>
              </w:num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применять 5S в модулях: мерчандайзинг (организация места), продажа/обучение (стандартизация шагов), работа с возражениями (дисциплина процесса).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/>
            <w:tcW w:w="574" w:type="pct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</w:tbl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/>
      <w:bookmarkStart w:id="5" w:name="_Toc78885655"/>
      <w:r/>
      <w:bookmarkStart w:id="6" w:name="_Toc142037186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</w:t>
      </w:r>
      <w:r>
        <w:rPr>
          <w:rFonts w:ascii="Times New Roman" w:hAnsi="Times New Roman"/>
          <w:szCs w:val="28"/>
        </w:rPr>
        <w:t xml:space="preserve">.</w:t>
      </w:r>
      <w:r>
        <w:rPr>
          <w:rFonts w:ascii="Times New Roman" w:hAnsi="Times New Roman"/>
          <w:szCs w:val="28"/>
        </w:rPr>
        <w:t xml:space="preserve">3</w:t>
      </w:r>
      <w:r>
        <w:rPr>
          <w:rFonts w:ascii="Times New Roman" w:hAnsi="Times New Roman"/>
          <w:szCs w:val="28"/>
        </w:rPr>
        <w:t xml:space="preserve">. Требования к схеме оценки</w:t>
      </w:r>
      <w:bookmarkEnd w:id="5"/>
      <w:r/>
      <w:bookmarkEnd w:id="6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Style w:val="1006"/>
        <w:widowControl w:val="true"/>
        <w:pBdr/>
        <w:spacing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 xml:space="preserve">, обозначенных в требованиях и указанных в таблице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2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1006"/>
        <w:widowControl w:val="true"/>
        <w:pBdr/>
        <w:spacing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 xml:space="preserve">2</w:t>
      </w:r>
      <w:r>
        <w:rPr>
          <w:rFonts w:ascii="Times New Roman" w:hAnsi="Times New Roman"/>
          <w:bCs/>
          <w:iCs/>
          <w:sz w:val="28"/>
          <w:szCs w:val="28"/>
          <w:lang w:val="ru-RU"/>
        </w:rPr>
      </w:r>
      <w:r>
        <w:rPr>
          <w:rFonts w:ascii="Times New Roman" w:hAnsi="Times New Roman"/>
          <w:bCs/>
          <w:iCs/>
          <w:sz w:val="28"/>
          <w:szCs w:val="28"/>
          <w:lang w:val="ru-RU"/>
        </w:rPr>
      </w:r>
    </w:p>
    <w:p>
      <w:pPr>
        <w:pStyle w:val="1006"/>
        <w:widowControl w:val="true"/>
        <w:pBdr/>
        <w:spacing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ребований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к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ритерии оценки</w:t>
      </w: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tbl>
      <w:tblPr>
        <w:tblStyle w:val="998"/>
        <w:tblW w:w="5003" w:type="pct"/>
        <w:jc w:val="center"/>
        <w:tblBorders/>
        <w:tblLook w:val="04A0" w:firstRow="1" w:lastRow="0" w:firstColumn="1" w:lastColumn="0" w:noHBand="0" w:noVBand="1"/>
      </w:tblPr>
      <w:tblGrid>
        <w:gridCol w:w="2051"/>
        <w:gridCol w:w="326"/>
        <w:gridCol w:w="938"/>
        <w:gridCol w:w="1357"/>
        <w:gridCol w:w="1356"/>
        <w:gridCol w:w="1272"/>
        <w:gridCol w:w="2051"/>
      </w:tblGrid>
      <w:tr>
        <w:trPr>
          <w:jc w:val="center"/>
          <w:trHeight w:val="847"/>
        </w:trPr>
        <w:tc>
          <w:tcPr>
            <w:gridSpan w:val="6"/>
            <w:shd w:val="clear" w:color="auto" w:fill="92d050"/>
            <w:tcBorders/>
            <w:tcW w:w="3903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Критерий/Модуль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92d050"/>
            <w:tcBorders/>
            <w:tcW w:w="1097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баллов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 раздел ТРЕБОВАНИЙ КОМПЕТЕНЦИИ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jc w:val="center"/>
          <w:trHeight w:val="253"/>
        </w:trPr>
        <w:tc>
          <w:tcPr>
            <w:shd w:val="clear" w:color="auto" w:fill="92d050"/>
            <w:tcBorders/>
            <w:tcW w:w="1097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Разделы ТРЕБОВАНИЙ КОМПЕТЕНЦИИ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92d050"/>
            <w:tcBorders/>
            <w:tcW w:w="17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502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A</w:t>
            </w:r>
            <w:r>
              <w:rPr>
                <w:b/>
                <w:sz w:val="22"/>
                <w:szCs w:val="22"/>
                <w:lang w:val="en-US"/>
              </w:rPr>
            </w:r>
            <w:r>
              <w:rPr>
                <w:b/>
                <w:sz w:val="22"/>
                <w:szCs w:val="22"/>
                <w:lang w:val="en-US"/>
              </w:rPr>
            </w:r>
          </w:p>
        </w:tc>
        <w:tc>
          <w:tcPr>
            <w:shd w:val="clear" w:color="auto" w:fill="00b050"/>
            <w:tcBorders/>
            <w:tcW w:w="7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72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68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1097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 w:right="172" w:hanging="17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1097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17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1</w:t>
            </w:r>
            <w:r>
              <w:rPr>
                <w:b/>
                <w:sz w:val="22"/>
                <w:szCs w:val="22"/>
                <w:lang w:val="en-US"/>
              </w:rPr>
            </w:r>
            <w:r>
              <w:rPr>
                <w:b/>
                <w:sz w:val="22"/>
                <w:szCs w:val="22"/>
                <w:lang w:val="en-US"/>
              </w:rPr>
            </w:r>
          </w:p>
        </w:tc>
        <w:tc>
          <w:tcPr>
            <w:tcBorders/>
            <w:tcW w:w="502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,1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68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1097" w:type="pct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7</w:t>
            </w:r>
            <w:r>
              <w:rPr>
                <w:b/>
                <w:color w:val="000000"/>
                <w:sz w:val="22"/>
                <w:szCs w:val="22"/>
              </w:rPr>
              <w:t xml:space="preserve">,50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1097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17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</w:t>
            </w:r>
            <w:r>
              <w:rPr>
                <w:b/>
                <w:sz w:val="22"/>
                <w:szCs w:val="22"/>
                <w:lang w:val="en-US"/>
              </w:rPr>
            </w:r>
            <w:r>
              <w:rPr>
                <w:b/>
                <w:sz w:val="22"/>
                <w:szCs w:val="22"/>
                <w:lang w:val="en-US"/>
              </w:rPr>
            </w:r>
          </w:p>
        </w:tc>
        <w:tc>
          <w:tcPr>
            <w:tcBorders/>
            <w:tcW w:w="502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,7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68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1097" w:type="pct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13,10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1097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17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3</w:t>
            </w:r>
            <w:r>
              <w:rPr>
                <w:b/>
                <w:sz w:val="22"/>
                <w:szCs w:val="22"/>
                <w:lang w:val="en-US"/>
              </w:rPr>
            </w:r>
            <w:r>
              <w:rPr>
                <w:b/>
                <w:sz w:val="22"/>
                <w:szCs w:val="22"/>
                <w:lang w:val="en-US"/>
              </w:rPr>
            </w:r>
          </w:p>
        </w:tc>
        <w:tc>
          <w:tcPr>
            <w:tcBorders/>
            <w:tcW w:w="502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,9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68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20,9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1097" w:type="pct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4</w:t>
            </w:r>
            <w:r>
              <w:rPr>
                <w:b/>
                <w:color w:val="000000"/>
                <w:sz w:val="22"/>
                <w:szCs w:val="22"/>
              </w:rPr>
              <w:t xml:space="preserve">2</w:t>
            </w:r>
            <w:r>
              <w:rPr>
                <w:b/>
                <w:color w:val="000000"/>
                <w:sz w:val="22"/>
                <w:szCs w:val="22"/>
              </w:rPr>
              <w:t xml:space="preserve">,30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1097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17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4</w:t>
            </w:r>
            <w:r>
              <w:rPr>
                <w:b/>
                <w:sz w:val="22"/>
                <w:szCs w:val="22"/>
                <w:lang w:val="en-US"/>
              </w:rPr>
            </w:r>
            <w:r>
              <w:rPr>
                <w:b/>
                <w:sz w:val="22"/>
                <w:szCs w:val="22"/>
                <w:lang w:val="en-US"/>
              </w:rPr>
            </w:r>
          </w:p>
        </w:tc>
        <w:tc>
          <w:tcPr>
            <w:tcBorders/>
            <w:tcW w:w="502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,5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6,2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68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5,1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1097" w:type="pct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</w:t>
            </w:r>
            <w:r>
              <w:rPr>
                <w:b/>
                <w:color w:val="000000"/>
                <w:sz w:val="22"/>
                <w:szCs w:val="22"/>
              </w:rPr>
              <w:t xml:space="preserve">2</w:t>
            </w:r>
            <w:r>
              <w:rPr>
                <w:b/>
                <w:color w:val="000000"/>
                <w:sz w:val="22"/>
                <w:szCs w:val="22"/>
              </w:rPr>
              <w:t xml:space="preserve">,80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1097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17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5</w:t>
            </w:r>
            <w:r>
              <w:rPr>
                <w:b/>
                <w:sz w:val="22"/>
                <w:szCs w:val="22"/>
                <w:lang w:val="en-US"/>
              </w:rPr>
            </w:r>
            <w:r>
              <w:rPr>
                <w:b/>
                <w:sz w:val="22"/>
                <w:szCs w:val="22"/>
                <w:lang w:val="en-US"/>
              </w:rPr>
            </w:r>
          </w:p>
        </w:tc>
        <w:tc>
          <w:tcPr>
            <w:tcBorders/>
            <w:tcW w:w="502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,5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68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1097" w:type="pct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6</w:t>
            </w:r>
            <w:r>
              <w:rPr>
                <w:b/>
                <w:color w:val="000000"/>
                <w:sz w:val="22"/>
                <w:szCs w:val="22"/>
              </w:rPr>
              <w:t xml:space="preserve">,00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1097" w:type="pct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00b050"/>
            <w:tcBorders/>
            <w:tcW w:w="17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6</w:t>
            </w:r>
            <w:r>
              <w:rPr>
                <w:b/>
                <w:sz w:val="22"/>
                <w:szCs w:val="22"/>
                <w:lang w:val="en-US"/>
              </w:rPr>
            </w:r>
            <w:r>
              <w:rPr>
                <w:b/>
                <w:sz w:val="22"/>
                <w:szCs w:val="22"/>
                <w:lang w:val="en-US"/>
              </w:rPr>
            </w:r>
          </w:p>
        </w:tc>
        <w:tc>
          <w:tcPr>
            <w:tcBorders/>
            <w:tcW w:w="502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72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/>
            <w:tcW w:w="68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1097" w:type="pct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2,30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</w:tr>
      <w:tr>
        <w:trPr>
          <w:jc w:val="center"/>
          <w:trHeight w:val="50"/>
        </w:trPr>
        <w:tc>
          <w:tcPr>
            <w:shd w:val="clear" w:color="auto" w:fill="92d050"/>
            <w:tcBorders/>
            <w:tcW w:w="109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00b050"/>
            <w:tcBorders/>
            <w:tcW w:w="17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/>
            <w:tcW w:w="502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6</w:t>
            </w:r>
            <w:r/>
          </w:p>
        </w:tc>
        <w:tc>
          <w:tcPr>
            <w:tcBorders/>
            <w:tcW w:w="7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0,00</w:t>
            </w:r>
            <w:r/>
          </w:p>
        </w:tc>
        <w:tc>
          <w:tcPr>
            <w:tcBorders/>
            <w:tcW w:w="72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0,00</w:t>
            </w:r>
            <w:r/>
          </w:p>
        </w:tc>
        <w:tc>
          <w:tcPr>
            <w:tcBorders/>
            <w:tcW w:w="68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0,00</w:t>
            </w:r>
            <w:r/>
          </w:p>
        </w:tc>
        <w:tc>
          <w:tcPr>
            <w:shd w:val="clear" w:color="auto" w:fill="f2f2f2" w:themeFill="background1" w:themeFillShade="F2"/>
            <w:tcBorders/>
            <w:tcW w:w="1097" w:type="pct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rPr>
          <w:jc w:val="center"/>
          <w:trHeight w:val="50"/>
        </w:trPr>
        <w:tc>
          <w:tcPr>
            <w:gridSpan w:val="2"/>
            <w:shd w:val="clear" w:color="auto" w:fill="00b050"/>
            <w:tcBorders/>
            <w:tcW w:w="127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баллов за критерий/модуль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502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  <w:t xml:space="preserve">9</w:t>
            </w:r>
            <w:r>
              <w:rPr>
                <w:b/>
                <w:sz w:val="22"/>
                <w:szCs w:val="22"/>
              </w:rPr>
              <w:t xml:space="preserve">,3</w:t>
            </w:r>
            <w:r>
              <w:rPr>
                <w:b/>
                <w:sz w:val="22"/>
                <w:szCs w:val="22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726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9,00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72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6</w:t>
            </w:r>
            <w:r>
              <w:rPr>
                <w:b/>
                <w:sz w:val="22"/>
                <w:szCs w:val="22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68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  <w:t xml:space="preserve">0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  <w:t xml:space="preserve">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f2f2f2" w:themeFill="background1" w:themeFillShade="F2"/>
            <w:tcBorders/>
            <w:tcW w:w="1097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100</w:t>
            </w:r>
            <w:r>
              <w:rPr>
                <w:b/>
                <w:sz w:val="22"/>
                <w:szCs w:val="22"/>
              </w:rPr>
              <w:t xml:space="preserve">,00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/>
      <w:bookmarkStart w:id="7" w:name="_Toc142037187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</w:t>
      </w:r>
      <w:r>
        <w:rPr>
          <w:rFonts w:ascii="Times New Roman" w:hAnsi="Times New Roman"/>
          <w:szCs w:val="28"/>
        </w:rPr>
        <w:t xml:space="preserve">.</w:t>
      </w:r>
      <w:r>
        <w:rPr>
          <w:rFonts w:ascii="Times New Roman" w:hAnsi="Times New Roman"/>
          <w:szCs w:val="28"/>
        </w:rPr>
        <w:t xml:space="preserve">4</w:t>
      </w:r>
      <w:r>
        <w:rPr>
          <w:rFonts w:ascii="Times New Roman" w:hAnsi="Times New Roman"/>
          <w:szCs w:val="28"/>
        </w:rPr>
        <w:t xml:space="preserve">. </w:t>
      </w:r>
      <w:r>
        <w:rPr>
          <w:rFonts w:ascii="Times New Roman" w:hAnsi="Times New Roman"/>
          <w:szCs w:val="28"/>
        </w:rPr>
        <w:t xml:space="preserve">Спецификация оценки компетенции</w:t>
      </w:r>
      <w:bookmarkEnd w:id="7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pBdr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pBdr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iCs/>
          <w:sz w:val="28"/>
          <w:szCs w:val="28"/>
        </w:rPr>
        <w:t xml:space="preserve">3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pBdr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конкурсного задания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998"/>
        <w:tblW w:w="5000" w:type="pct"/>
        <w:tblBorders/>
        <w:tblLook w:val="04A0" w:firstRow="1" w:lastRow="0" w:firstColumn="1" w:lastColumn="0" w:noHBand="0" w:noVBand="1"/>
      </w:tblPr>
      <w:tblGrid>
        <w:gridCol w:w="527"/>
        <w:gridCol w:w="2209"/>
        <w:gridCol w:w="6609"/>
      </w:tblGrid>
      <w:tr>
        <w:trPr/>
        <w:tc>
          <w:tcPr>
            <w:gridSpan w:val="2"/>
            <w:shd w:val="clear" w:color="auto" w:fill="92d050"/>
            <w:tcBorders/>
            <w:tcW w:w="1464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3536" w:type="pc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Методика проверки навыков </w:t>
            </w:r>
            <w:r>
              <w:rPr>
                <w:b/>
                <w:sz w:val="24"/>
                <w:szCs w:val="24"/>
              </w:rPr>
              <w:t xml:space="preserve">в критерии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1401"/>
        </w:trPr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182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Мерчандайзинг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3536" w:type="pct"/>
            <w:textDirection w:val="lrTb"/>
            <w:noWrap w:val="false"/>
          </w:tcPr>
          <w:p>
            <w:pPr>
              <w:pStyle w:val="1036"/>
              <w:numPr>
                <w:ilvl w:val="0"/>
                <w:numId w:val="23"/>
              </w:numPr>
              <w:pBdr/>
              <w:spacing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Общий вид композиции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3"/>
              </w:numPr>
              <w:pBdr/>
              <w:spacing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Фокальные точки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3"/>
              </w:numPr>
              <w:pBdr/>
              <w:spacing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Видимость каждой ед. товара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3"/>
              </w:numPr>
              <w:pBdr/>
              <w:spacing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Оформление витрины с ориентиром на удобство покупателя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182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Продажа товара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3536" w:type="pct"/>
            <w:textDirection w:val="lrTb"/>
            <w:noWrap w:val="false"/>
          </w:tcPr>
          <w:p>
            <w:pPr>
              <w:pStyle w:val="1036"/>
              <w:numPr>
                <w:ilvl w:val="0"/>
                <w:numId w:val="23"/>
              </w:numPr>
              <w:pBdr/>
              <w:spacing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Выявление потребности клиента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3"/>
              </w:numPr>
              <w:pBdr/>
              <w:spacing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Объяснение полной информации о товаре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3"/>
              </w:numPr>
              <w:pBdr/>
              <w:spacing/>
              <w:ind/>
              <w:jc w:val="both"/>
              <w:rPr>
                <w:rFonts w:ascii="Times New Roman" w:hAnsi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Навыки продаж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1036"/>
              <w:numPr>
                <w:ilvl w:val="0"/>
                <w:numId w:val="23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Дополнительные продажи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3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Заключение сделки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182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персонала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3536" w:type="pct"/>
            <w:textDirection w:val="lrTb"/>
            <w:noWrap w:val="false"/>
          </w:tcPr>
          <w:p>
            <w:pPr>
              <w:pStyle w:val="1036"/>
              <w:numPr>
                <w:ilvl w:val="0"/>
                <w:numId w:val="24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Коммуникабельность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4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Управленческие навыки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4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Педагогические навыки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00b050"/>
            <w:tcBorders/>
            <w:tcW w:w="282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92d050"/>
            <w:tcBorders/>
            <w:tcW w:w="1182" w:type="pc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возражениями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3536" w:type="pct"/>
            <w:textDirection w:val="lrTb"/>
            <w:noWrap w:val="false"/>
          </w:tcPr>
          <w:p>
            <w:pPr>
              <w:pStyle w:val="1036"/>
              <w:numPr>
                <w:ilvl w:val="0"/>
                <w:numId w:val="25"/>
              </w:numPr>
              <w:pBdr/>
              <w:spacing/>
              <w:ind/>
              <w:jc w:val="both"/>
              <w:rPr>
                <w:rFonts w:ascii="Times New Roman" w:hAnsi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Вежливое общение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1036"/>
              <w:numPr>
                <w:ilvl w:val="0"/>
                <w:numId w:val="25"/>
              </w:numPr>
              <w:pBdr/>
              <w:spacing/>
              <w:ind/>
              <w:jc w:val="both"/>
              <w:rPr>
                <w:rFonts w:ascii="Times New Roman" w:hAnsi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Навыки коммуникабельности</w:t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1036"/>
              <w:numPr>
                <w:ilvl w:val="0"/>
                <w:numId w:val="25"/>
              </w:numPr>
              <w:pBdr/>
              <w:spacing/>
              <w:ind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Навыки отработки возражений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5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Решение проблемы клиента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pStyle w:val="1036"/>
              <w:numPr>
                <w:ilvl w:val="0"/>
                <w:numId w:val="25"/>
              </w:num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Положительное впечатление от продавца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/>
      <w:bookmarkStart w:id="8" w:name="_Toc142037188"/>
      <w:r>
        <w:rPr>
          <w:rFonts w:ascii="Times New Roman" w:hAnsi="Times New Roman"/>
          <w:szCs w:val="28"/>
        </w:rPr>
        <w:t xml:space="preserve">1.5. </w:t>
      </w:r>
      <w:r>
        <w:rPr>
          <w:rFonts w:ascii="Times New Roman" w:hAnsi="Times New Roman"/>
          <w:szCs w:val="28"/>
        </w:rPr>
        <w:t xml:space="preserve">Конкурсное задание</w:t>
      </w:r>
      <w:bookmarkEnd w:id="8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Общая продолжительность Конкурсного задани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часов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дня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 зависим</w:t>
      </w:r>
      <w:r>
        <w:rPr>
          <w:rFonts w:ascii="Times New Roman" w:hAnsi="Times New Roman" w:cs="Times New Roman"/>
          <w:sz w:val="28"/>
          <w:szCs w:val="28"/>
        </w:rPr>
        <w:t xml:space="preserve">ости от количества модулей, КЗ </w:t>
      </w:r>
      <w:r>
        <w:rPr>
          <w:rFonts w:ascii="Times New Roman" w:hAnsi="Times New Roman" w:cs="Times New Roman"/>
          <w:sz w:val="28"/>
          <w:szCs w:val="28"/>
        </w:rPr>
        <w:t xml:space="preserve">включа</w:t>
      </w:r>
      <w:r>
        <w:rPr>
          <w:rFonts w:ascii="Times New Roman" w:hAnsi="Times New Roman" w:cs="Times New Roman"/>
          <w:sz w:val="28"/>
          <w:szCs w:val="28"/>
        </w:rPr>
        <w:t xml:space="preserve">ет</w:t>
      </w:r>
      <w:r>
        <w:rPr>
          <w:rFonts w:ascii="Times New Roman" w:hAnsi="Times New Roman" w:cs="Times New Roman"/>
          <w:sz w:val="28"/>
          <w:szCs w:val="28"/>
        </w:rPr>
        <w:t xml:space="preserve"> оценку по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>
        <w:rPr>
          <w:rFonts w:ascii="Times New Roman" w:hAnsi="Times New Roman" w:cs="Times New Roman"/>
          <w:sz w:val="28"/>
          <w:szCs w:val="28"/>
        </w:rPr>
        <w:t xml:space="preserve">требований</w:t>
      </w:r>
      <w:r>
        <w:rPr>
          <w:rFonts w:ascii="Times New Roman" w:hAnsi="Times New Roman" w:cs="Times New Roman"/>
          <w:sz w:val="28"/>
          <w:szCs w:val="28"/>
        </w:rPr>
        <w:t xml:space="preserve"> компетенции.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>
        <w:rPr>
          <w:rFonts w:ascii="Times New Roman" w:hAnsi="Times New Roman" w:cs="Times New Roman"/>
          <w:sz w:val="28"/>
          <w:szCs w:val="28"/>
        </w:rPr>
        <w:t xml:space="preserve">Конкурсант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проводит</w:t>
      </w:r>
      <w:r>
        <w:rPr>
          <w:rFonts w:ascii="Times New Roman" w:hAnsi="Times New Roman" w:cs="Times New Roman"/>
          <w:sz w:val="28"/>
          <w:szCs w:val="28"/>
        </w:rPr>
        <w:t xml:space="preserve"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bookmarkStart w:id="9" w:name="_Toc142037189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1.5.1. </w:t>
      </w:r>
      <w:r>
        <w:rPr>
          <w:rFonts w:ascii="Times New Roman" w:hAnsi="Times New Roman"/>
          <w:b/>
          <w:sz w:val="28"/>
          <w:szCs w:val="28"/>
        </w:rPr>
        <w:t xml:space="preserve">Разработка/выбор конкурсного задания</w:t>
      </w:r>
      <w:bookmarkEnd w:id="9"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4-х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включает обязательную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выполнению часть (инвариант)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4-х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модулей. Общее количество баллов конкурсного задания составляет 100.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line="36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потребностей работодателей региона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й (е)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ь (и)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оценки 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аспектам 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меня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/>
      <w:bookmarkStart w:id="10" w:name="_Toc142037190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1.5.2. Структура модулей конкурсного задания</w:t>
      </w:r>
      <w:r>
        <w:rPr>
          <w:rFonts w:ascii="Times New Roman" w:hAnsi="Times New Roman"/>
          <w:color w:val="000000"/>
          <w:szCs w:val="28"/>
          <w:lang w:eastAsia="ru-RU"/>
        </w:rPr>
        <w:t xml:space="preserve">(инвариант/вариатив)</w:t>
      </w:r>
      <w:bookmarkEnd w:id="10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А.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Мерчандайзинг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инвариант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4 часа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Конкурсант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у необходимо изучить ассортимент товаров, разработать дизайн витрины, подготовить товары к продаже, создать и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продекорировать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витрину используя расходные материалы, предоставляемые площадкой.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Б.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Продажа товара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инвариант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4 часа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адание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Конкурсант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у необходимо изучить ассортимент товаров, предоставляемый площадкой используя любые источники информации в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рамках правил компетенции, подготовиться к продаже со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статистом/статистами.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В.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Обучение персонала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инвариант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1 час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По ранее изученным товарам из Модуля Б нужно провести обучение персонала по не менее чем 3 ед. товаров, используя коммуникативные навыки общения и обучения.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Г.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Работа с возражениями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инвариант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Время на выполнение модуля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4 часа 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Bdr/>
        <w:spacing w:after="0" w:line="360" w:lineRule="auto"/>
        <w:ind/>
        <w:contextualSpacing w:val="true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Задани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Конкурсант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у необходимо изучить ассортимент товаров, предоставляемый площадкой используя любые источники информации в рамках правил компетенции, подготовиться к работе с недовольным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клиентом(статистом), отработать все возражения клиента, а также продать товар.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  <w:bookmarkStart w:id="11" w:name="_GoBack"/>
      <w:r/>
      <w:bookmarkEnd w:id="11"/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 случае нарушения законодательных норм Российской Федерации или нанесения урона деловой репутации компании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Конкурсант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ом в рамках выполнения модуля, объективные аспекты по данному модулю могут подлежат обнулению.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pStyle w:val="1026"/>
        <w:pBdr/>
        <w:spacing w:after="0" w:before="0"/>
        <w:ind/>
        <w:jc w:val="center"/>
        <w:rPr>
          <w:rFonts w:ascii="Times New Roman" w:hAnsi="Times New Roman"/>
          <w:color w:val="auto"/>
          <w:sz w:val="28"/>
          <w:szCs w:val="28"/>
        </w:rPr>
      </w:pPr>
      <w:r/>
      <w:bookmarkStart w:id="12" w:name="_Toc78885643"/>
      <w:r/>
      <w:bookmarkStart w:id="13" w:name="_Toc142037191"/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1026"/>
        <w:pBdr/>
        <w:spacing w:after="0" w:before="0"/>
        <w:ind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r>
        <w:rPr>
          <w:rFonts w:ascii="Times New Roman" w:hAnsi="Times New Roman"/>
          <w:color w:val="auto"/>
          <w:sz w:val="28"/>
          <w:szCs w:val="28"/>
        </w:rPr>
        <w:t xml:space="preserve">СПЕЦИАЛЬНЫЕ ПРАВИЛА КОМПЕТЕНЦИИ</w:t>
      </w:r>
      <w:bookmarkEnd w:id="12"/>
      <w:r/>
      <w:bookmarkEnd w:id="13"/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/>
      <w:bookmarkStart w:id="14" w:name="_Toc78885659"/>
      <w:r/>
      <w:bookmarkStart w:id="15" w:name="_Toc142037192"/>
      <w:r>
        <w:rPr>
          <w:rFonts w:ascii="Times New Roman" w:hAnsi="Times New Roman"/>
          <w:color w:val="000000"/>
          <w:szCs w:val="28"/>
        </w:rPr>
        <w:t xml:space="preserve">2</w:t>
      </w:r>
      <w:r>
        <w:rPr>
          <w:rFonts w:ascii="Times New Roman" w:hAnsi="Times New Roman"/>
          <w:color w:val="000000"/>
          <w:szCs w:val="28"/>
        </w:rPr>
        <w:t xml:space="preserve">.</w:t>
      </w:r>
      <w:r>
        <w:rPr>
          <w:rFonts w:ascii="Times New Roman" w:hAnsi="Times New Roman"/>
          <w:color w:val="000000"/>
          <w:szCs w:val="28"/>
        </w:rPr>
        <w:t xml:space="preserve">1</w:t>
      </w:r>
      <w:r>
        <w:rPr>
          <w:rFonts w:ascii="Times New Roman" w:hAnsi="Times New Roman"/>
          <w:color w:val="000000"/>
          <w:szCs w:val="28"/>
        </w:rPr>
        <w:t xml:space="preserve">. </w:t>
      </w:r>
      <w:bookmarkEnd w:id="14"/>
      <w:r>
        <w:rPr>
          <w:rFonts w:ascii="Times New Roman" w:hAnsi="Times New Roman"/>
          <w:szCs w:val="28"/>
        </w:rPr>
        <w:t xml:space="preserve">Личный инструмент конкурсанта</w:t>
      </w:r>
      <w:bookmarkEnd w:id="15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sz w:val="28"/>
          <w:szCs w:val="28"/>
        </w:rPr>
      </w:pPr>
      <w:r/>
      <w:bookmarkStart w:id="16" w:name="_Toc78885660"/>
      <w:r/>
      <w:bookmarkStart w:id="17" w:name="_Toc142037193"/>
      <w:r>
        <w:rPr>
          <w:rFonts w:ascii="Times New Roman" w:hAnsi="Times New Roman" w:eastAsia="Times New Roman" w:cs="Times New Roman"/>
          <w:sz w:val="28"/>
          <w:szCs w:val="28"/>
        </w:rPr>
        <w:t xml:space="preserve">Нулевой – нельзя ничего привозить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</w:t>
      </w:r>
      <w:r>
        <w:rPr>
          <w:rFonts w:ascii="Times New Roman" w:hAnsi="Times New Roman"/>
          <w:szCs w:val="28"/>
        </w:rPr>
        <w:t xml:space="preserve">.</w:t>
      </w:r>
      <w:r>
        <w:rPr>
          <w:rFonts w:ascii="Times New Roman" w:hAnsi="Times New Roman"/>
          <w:szCs w:val="28"/>
        </w:rPr>
        <w:t xml:space="preserve">2. Материалы</w:t>
      </w:r>
      <w:r>
        <w:rPr>
          <w:rFonts w:ascii="Times New Roman" w:hAnsi="Times New Roman"/>
          <w:szCs w:val="28"/>
        </w:rPr>
        <w:t xml:space="preserve">, оборудование и инструменты,</w:t>
      </w:r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Style w:val="1027"/>
        <w:pBdr/>
        <w:spacing w:after="0" w:before="0"/>
        <w:ind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запрещенные на площадке</w:t>
      </w:r>
      <w:bookmarkEnd w:id="16"/>
      <w:r/>
      <w:bookmarkEnd w:id="17"/>
      <w:r>
        <w:rPr>
          <w:rFonts w:ascii="Times New Roman" w:hAnsi="Times New Roman"/>
          <w:szCs w:val="28"/>
        </w:rPr>
      </w:r>
      <w:r>
        <w:rPr>
          <w:rFonts w:ascii="Times New Roman" w:hAnsi="Times New Roman"/>
          <w:szCs w:val="28"/>
        </w:rPr>
      </w:r>
    </w:p>
    <w:p>
      <w:pPr>
        <w:pBdr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/>
      <w:bookmarkStart w:id="18" w:name="_Toc142037194"/>
      <w:r>
        <w:rPr>
          <w:rFonts w:ascii="Times New Roman" w:hAnsi="Times New Roman" w:eastAsia="Times New Roman" w:cs="Times New Roman"/>
          <w:sz w:val="28"/>
          <w:szCs w:val="28"/>
        </w:rPr>
        <w:t xml:space="preserve">Флеш-накопитель, смарт-часы, телефон, заготовленные шаблоны в облачных носителях.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026"/>
        <w:pBdr/>
        <w:spacing w:after="0" w:before="0"/>
        <w:ind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 xml:space="preserve">Приложения</w:t>
      </w:r>
      <w:bookmarkEnd w:id="18"/>
      <w:r>
        <w:rPr>
          <w:rFonts w:ascii="Times New Roman" w:hAnsi="Times New Roman"/>
          <w:color w:val="auto"/>
          <w:sz w:val="28"/>
          <w:szCs w:val="28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Инструкция по заполнению матрицы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Матрица конкурсн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Инструкция по охране труда по компетенции «</w:t>
      </w:r>
      <w:r>
        <w:rPr>
          <w:rFonts w:ascii="Times New Roman" w:hAnsi="Times New Roman" w:cs="Times New Roman"/>
          <w:sz w:val="28"/>
          <w:szCs w:val="28"/>
        </w:rPr>
        <w:t xml:space="preserve">Продавец-кассир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4. Чек-лист компетенции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</w:p>
    <w:sectPr>
      <w:footerReference w:type="default" r:id="rId9"/>
      <w:footnotePr/>
      <w:endnotePr/>
      <w:type w:val="nextPage"/>
      <w:pgSz w:h="16838" w:orient="portrait" w:w="11906"/>
      <w:pgMar w:top="1134" w:right="850" w:bottom="1134" w:left="1701" w:header="0" w:footer="567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DejaVu Sans">
    <w:panose1 w:val="020B0603030804020204"/>
  </w:font>
  <w:font w:name="Noto Sans Symbols">
    <w:panose1 w:val="020B0502040504020204"/>
  </w:font>
  <w:font w:name="Cambria">
    <w:panose1 w:val="02040503050406030204"/>
  </w:font>
  <w:font w:name="Calibri">
    <w:panose1 w:val="020F0502020204030204"/>
  </w:font>
  <w:font w:name="FrutigerLTStd-Light">
    <w:panose1 w:val="05040102010807070707"/>
  </w:font>
  <w:font w:name="Tahoma">
    <w:panose1 w:val="020B0604030504040204"/>
  </w:font>
  <w:font w:name="Times New Roman">
    <w:panose1 w:val="02020603050405020304"/>
  </w:font>
  <w:font w:name="Arial Unicode MS">
    <w:panose1 w:val="020B0606020202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16503111"/>
      <w:docPartObj>
        <w:docPartGallery w:val="Page Numbers (Bottom of Page)"/>
        <w:docPartUnique w:val="true"/>
      </w:docPartObj>
      <w:rPr/>
    </w:sdtPr>
    <w:sdtContent>
      <w:p>
        <w:pPr>
          <w:pStyle w:val="981"/>
          <w:pBdr/>
          <w:spacing/>
          <w:ind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8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495" w:left="855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2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</w:abstractNum>
  <w:abstractNum w:abstractNumId="2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128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770" w:left="770"/>
      </w:pPr>
      <w:rPr>
        <w:rFonts w:hint="default"/>
      </w:rPr>
      <w:start w:val="2"/>
      <w:suff w:val="tab"/>
    </w:lvl>
    <w:lvl w:ilvl="1">
      <w:isLgl w:val="false"/>
      <w:lvlJc w:val="left"/>
      <w:lvlText w:val="%1.%2."/>
      <w:numFmt w:val="decimal"/>
      <w:pPr>
        <w:pBdr/>
        <w:spacing/>
        <w:ind w:hanging="770" w:left="770"/>
      </w:pPr>
      <w:rPr>
        <w:rFonts w:hint="default"/>
      </w:rPr>
      <w:start w:val="10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70" w:left="770"/>
      </w:pPr>
      <w:rPr>
        <w:rFonts w:hint="default"/>
      </w:rPr>
      <w:start w:val="2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abstractNum w:abstractNumId="8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1045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2007"/>
      </w:pPr>
      <w:rPr>
        <w:rFonts w:hint="default" w:ascii="Wingdings" w:hAnsi="Wingdings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9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1019"/>
      <w:rPr>
        <w:rFonts w:hint="default" w:ascii="Symbol" w:hAnsi="Symbol" w:eastAsia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0">
    <w:lvl w:ilvl="0">
      <w:isLgl w:val="false"/>
      <w:lvlJc w:val="left"/>
      <w:lvlText w:val=""/>
      <w:numFmt w:val="bullet"/>
      <w:pPr>
        <w:pBdr/>
        <w:spacing/>
        <w:ind w:hanging="360" w:left="1789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50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22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94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66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38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10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82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549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  <w:color w:val="000000" w:themeColor="text1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2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  <w:color w:val="000000" w:themeColor="text1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1033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4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  <w:color w:val="000000" w:themeColor="text1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5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16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7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8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0">
    <w:lvl w:ilvl="0">
      <w:isLgl w:val="false"/>
      <w:lvlJc w:val="left"/>
      <w:lvlText w:val="%1"/>
      <w:numFmt w:val="decimal"/>
      <w:pPr>
        <w:pBdr/>
        <w:spacing/>
        <w:ind w:hanging="700" w:left="700"/>
      </w:pPr>
      <w:rPr>
        <w:rFonts w:hint="default"/>
        <w:b w:val="0"/>
        <w:i/>
      </w:rPr>
      <w:start w:val="2"/>
      <w:suff w:val="tab"/>
    </w:lvl>
    <w:lvl w:ilvl="1">
      <w:isLgl w:val="false"/>
      <w:lvlJc w:val="left"/>
      <w:lvlText w:val="%1.%2"/>
      <w:numFmt w:val="decimal"/>
      <w:pPr>
        <w:pBdr/>
        <w:spacing/>
        <w:ind w:hanging="700" w:left="700"/>
      </w:pPr>
      <w:rPr>
        <w:rFonts w:hint="default"/>
        <w:b w:val="0"/>
        <w:i/>
      </w:rPr>
      <w:start w:val="10"/>
      <w:suff w:val="tab"/>
    </w:lvl>
    <w:lvl w:ilvl="2">
      <w:isLgl w:val="false"/>
      <w:lvlJc w:val="left"/>
      <w:lvlText w:val="%1.%2.%3"/>
      <w:numFmt w:val="decimal"/>
      <w:pPr>
        <w:pBdr/>
        <w:spacing/>
        <w:ind w:hanging="720" w:left="720"/>
      </w:pPr>
      <w:rPr>
        <w:rFonts w:hint="default"/>
        <w:b w:val="0"/>
        <w:i/>
      </w:rPr>
      <w:start w:val="1"/>
      <w:suff w:val="tab"/>
    </w:lvl>
    <w:lvl w:ilvl="3">
      <w:isLgl w:val="false"/>
      <w:lvlJc w:val="left"/>
      <w:lvlText w:val="%1.%2.%3.%4"/>
      <w:numFmt w:val="decimal"/>
      <w:pPr>
        <w:pBdr/>
        <w:spacing/>
        <w:ind w:hanging="1080" w:left="1080"/>
      </w:pPr>
      <w:rPr>
        <w:rFonts w:hint="default"/>
        <w:b w:val="0"/>
        <w:i/>
      </w:rPr>
      <w:start w:val="1"/>
      <w:suff w:val="tab"/>
    </w:lvl>
    <w:lvl w:ilvl="4">
      <w:isLgl w:val="fals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  <w:b w:val="0"/>
        <w:i/>
      </w:rPr>
      <w:start w:val="1"/>
      <w:suff w:val="tab"/>
    </w:lvl>
    <w:lvl w:ilvl="5">
      <w:isLgl w:val="false"/>
      <w:lvlJc w:val="left"/>
      <w:lvlText w:val="%1.%2.%3.%4.%5.%6"/>
      <w:numFmt w:val="decimal"/>
      <w:pPr>
        <w:pBdr/>
        <w:spacing/>
        <w:ind w:hanging="1440" w:left="1440"/>
      </w:pPr>
      <w:rPr>
        <w:rFonts w:hint="default"/>
        <w:b w:val="0"/>
        <w:i/>
      </w:rPr>
      <w:start w:val="1"/>
      <w:suff w:val="tab"/>
    </w:lvl>
    <w:lvl w:ilvl="6">
      <w:isLgl w:val="fals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  <w:b w:val="0"/>
        <w:i/>
      </w:rPr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spacing/>
        <w:ind w:hanging="1800" w:left="1800"/>
      </w:pPr>
      <w:rPr>
        <w:rFonts w:hint="default"/>
        <w:b w:val="0"/>
        <w:i/>
      </w:rPr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2160"/>
      </w:pPr>
      <w:rPr>
        <w:rFonts w:hint="default"/>
        <w:b w:val="0"/>
        <w:i/>
      </w:rPr>
      <w:start w:val="1"/>
      <w:suff w:val="tab"/>
    </w:lvl>
  </w:abstractNum>
  <w:abstractNum w:abstractNumId="21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  <w:color w:val="000000" w:themeColor="text1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3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  <w:color w:val="000000" w:themeColor="text1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"/>
      <w:numFmt w:val="bullet"/>
      <w:pPr>
        <w:pBdr/>
        <w:spacing/>
        <w:ind w:hanging="360" w:left="720"/>
      </w:pPr>
      <w:pStyle w:val="1050"/>
      <w:rPr>
        <w:rFonts w:hint="default" w:ascii="Symbol" w:hAnsi="Symbol"/>
        <w:color w:val="000000" w:themeColor="text1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5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1001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6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  <w:color w:val="000000" w:themeColor="text1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7">
    <w:lvl w:ilvl="0">
      <w:isLgl w:val="false"/>
      <w:lvlJc w:val="left"/>
      <w:lvlText w:val=""/>
      <w:numFmt w:val="bullet"/>
      <w:pPr>
        <w:pBdr/>
        <w:spacing/>
        <w:ind w:hanging="360" w:left="1352"/>
      </w:pPr>
      <w:rPr>
        <w:rFonts w:hint="default" w:ascii="Symbol" w:hAnsi="Symbol"/>
        <w:color w:val="auto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8">
    <w:lvl w:ilvl="0">
      <w:isLgl w:val="false"/>
      <w:lvlJc w:val="left"/>
      <w:lvlText w:val="o"/>
      <w:numFmt w:val="bullet"/>
      <w:pPr>
        <w:pBdr/>
        <w:spacing/>
        <w:ind w:hanging="360" w:left="720"/>
      </w:pPr>
      <w:rPr>
        <w:rFonts w:hint="default" w:ascii="Courier New" w:hAnsi="Courier New" w:cs="Courier New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spacing/>
        <w:ind w:hanging="360" w:left="928"/>
      </w:pPr>
      <w:rPr>
        <w:b/>
        <w:i w:val="0"/>
        <w:sz w:val="32"/>
        <w:szCs w:val="32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502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  <w:start w:val="1"/>
      <w:suff w:val="tab"/>
    </w:lvl>
    <w:lvl w:ilvl="2">
      <w:isLgl w:val="false"/>
      <w:lvlJc w:val="left"/>
      <w:lvlText w:val="●"/>
      <w:numFmt w:val="bullet"/>
      <w:pPr>
        <w:pBdr/>
        <w:spacing/>
        <w:ind w:hanging="720" w:left="180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%1.%2.●.%4."/>
      <w:numFmt w:val="decimal"/>
      <w:pPr>
        <w:pBdr/>
        <w:spacing/>
        <w:ind w:hanging="720" w:left="2160"/>
      </w:pPr>
      <w:rPr/>
      <w:start w:val="1"/>
      <w:suff w:val="tab"/>
    </w:lvl>
    <w:lvl w:ilvl="4">
      <w:isLgl w:val="false"/>
      <w:lvlJc w:val="left"/>
      <w:lvlText w:val="%1.%2.●.%4.%5."/>
      <w:numFmt w:val="decimal"/>
      <w:pPr>
        <w:pBdr/>
        <w:spacing/>
        <w:ind w:hanging="1080" w:left="2880"/>
      </w:pPr>
      <w:rPr/>
      <w:start w:val="1"/>
      <w:suff w:val="tab"/>
    </w:lvl>
    <w:lvl w:ilvl="5">
      <w:isLgl w:val="false"/>
      <w:lvlJc w:val="left"/>
      <w:lvlText w:val="%1.%2.●.%4.%5.%6."/>
      <w:numFmt w:val="decimal"/>
      <w:pPr>
        <w:pBdr/>
        <w:spacing/>
        <w:ind w:hanging="1080" w:left="3240"/>
      </w:pPr>
      <w:rPr/>
      <w:start w:val="1"/>
      <w:suff w:val="tab"/>
    </w:lvl>
    <w:lvl w:ilvl="6">
      <w:isLgl w:val="false"/>
      <w:lvlJc w:val="left"/>
      <w:lvlText w:val="%1.%2.●.%4.%5.%6.%7."/>
      <w:numFmt w:val="decimal"/>
      <w:pPr>
        <w:pBdr/>
        <w:spacing/>
        <w:ind w:hanging="1440" w:left="3960"/>
      </w:pPr>
      <w:rPr/>
      <w:start w:val="1"/>
      <w:suff w:val="tab"/>
    </w:lvl>
    <w:lvl w:ilvl="7">
      <w:isLgl w:val="false"/>
      <w:lvlJc w:val="left"/>
      <w:lvlText w:val="%1.%2.●.%4.%5.%6.%7.%8."/>
      <w:numFmt w:val="decimal"/>
      <w:pPr>
        <w:pBdr/>
        <w:spacing/>
        <w:ind w:hanging="1440" w:left="4320"/>
      </w:pPr>
      <w:rPr/>
      <w:start w:val="1"/>
      <w:suff w:val="tab"/>
    </w:lvl>
    <w:lvl w:ilvl="8">
      <w:isLgl w:val="false"/>
      <w:lvlJc w:val="left"/>
      <w:lvlText w:val="%1.%2.●.%4.%5.%6.%7.%8.%9."/>
      <w:numFmt w:val="decimal"/>
      <w:pPr>
        <w:pBdr/>
        <w:spacing/>
        <w:ind w:hanging="1800" w:left="5040"/>
      </w:pPr>
      <w:rPr/>
      <w:start w:val="1"/>
      <w:suff w:val="tab"/>
    </w:lvl>
  </w:abstractNum>
  <w:abstractNum w:abstractNumId="30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  <w:color w:val="000000" w:themeColor="text1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1">
    <w:lvl w:ilvl="0">
      <w:isLgl w:val="false"/>
      <w:lvlJc w:val="left"/>
      <w:lvlText w:val=""/>
      <w:numFmt w:val="bullet"/>
      <w:pPr>
        <w:pBdr/>
        <w:spacing/>
        <w:ind w:hanging="360" w:left="1080"/>
      </w:pPr>
      <w:rPr>
        <w:rFonts w:hint="default" w:ascii="Symbol" w:hAnsi="Symbol"/>
        <w:color w:val="auto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80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52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24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96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68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40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12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840"/>
      </w:pPr>
      <w:rPr>
        <w:rFonts w:hint="default" w:ascii="Wingdings" w:hAnsi="Wingdings"/>
      </w:rPr>
      <w:start w:val="1"/>
      <w:suff w:val="tab"/>
    </w:lvl>
  </w:abstractNum>
  <w:abstractNum w:abstractNumId="32">
    <w:lvl w:ilvl="0">
      <w:isLgl w:val="false"/>
      <w:lvlJc w:val="left"/>
      <w:lvlText w:val="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3">
    <w:lvl w:ilvl="0">
      <w:isLgl w:val="false"/>
      <w:lvlJc w:val="left"/>
      <w:lvlText w:val=""/>
      <w:numFmt w:val="bullet"/>
      <w:pPr>
        <w:pBdr/>
        <w:spacing/>
        <w:ind w:hanging="360" w:left="1352"/>
      </w:pPr>
      <w:rPr>
        <w:rFonts w:hint="default" w:ascii="Symbol" w:hAnsi="Symbol"/>
        <w:color w:val="auto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5">
    <w:lvl w:ilvl="0">
      <w:isLgl w:val="false"/>
      <w:lvlJc w:val="left"/>
      <w:lvlText w:val=""/>
      <w:numFmt w:val="bullet"/>
      <w:pPr>
        <w:pBdr/>
        <w:spacing/>
        <w:ind w:hanging="360" w:left="785"/>
      </w:pPr>
      <w:rPr>
        <w:rFonts w:hint="default" w:ascii="Symbol" w:hAnsi="Symbol"/>
        <w:color w:val="000000" w:themeColor="text1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6">
    <w:lvl w:ilvl="0">
      <w:isLgl w:val="false"/>
      <w:lvlJc w:val="left"/>
      <w:lvlText w:val=""/>
      <w:numFmt w:val="bullet"/>
      <w:pPr>
        <w:pBdr/>
        <w:spacing/>
        <w:ind w:hanging="360" w:left="178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50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22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94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66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38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10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82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549"/>
      </w:pPr>
      <w:rPr>
        <w:rFonts w:hint="default" w:ascii="Wingdings" w:hAnsi="Wingdings"/>
      </w:rPr>
      <w:start w:val="1"/>
      <w:suff w:val="tab"/>
    </w:lvl>
  </w:abstractNum>
  <w:abstractNum w:abstractNumId="37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color w:val="00000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9">
    <w:lvl w:ilvl="0">
      <w:isLgl w:val="false"/>
      <w:lvlJc w:val="left"/>
      <w:lvlText w:val="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0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num w:numId="1">
    <w:abstractNumId w:val="25"/>
  </w:num>
  <w:num w:numId="2">
    <w:abstractNumId w:val="13"/>
  </w:num>
  <w:num w:numId="3">
    <w:abstractNumId w:val="9"/>
  </w:num>
  <w:num w:numId="4">
    <w:abstractNumId w:val="3"/>
  </w:num>
  <w:num w:numId="5">
    <w:abstractNumId w:val="1"/>
  </w:num>
  <w:num w:numId="6">
    <w:abstractNumId w:val="15"/>
  </w:num>
  <w:num w:numId="7">
    <w:abstractNumId w:val="5"/>
  </w:num>
  <w:num w:numId="8">
    <w:abstractNumId w:val="8"/>
  </w:num>
  <w:num w:numId="9">
    <w:abstractNumId w:val="36"/>
  </w:num>
  <w:num w:numId="10">
    <w:abstractNumId w:val="10"/>
  </w:num>
  <w:num w:numId="11">
    <w:abstractNumId w:val="6"/>
  </w:num>
  <w:num w:numId="12">
    <w:abstractNumId w:val="18"/>
  </w:num>
  <w:num w:numId="13">
    <w:abstractNumId w:val="40"/>
  </w:num>
  <w:num w:numId="14">
    <w:abstractNumId w:val="19"/>
  </w:num>
  <w:num w:numId="15">
    <w:abstractNumId w:val="37"/>
  </w:num>
  <w:num w:numId="16">
    <w:abstractNumId w:val="41"/>
  </w:num>
  <w:num w:numId="17">
    <w:abstractNumId w:val="38"/>
  </w:num>
  <w:num w:numId="18">
    <w:abstractNumId w:val="34"/>
  </w:num>
  <w:num w:numId="19">
    <w:abstractNumId w:val="22"/>
  </w:num>
  <w:num w:numId="20">
    <w:abstractNumId w:val="29"/>
  </w:num>
  <w:num w:numId="21">
    <w:abstractNumId w:val="20"/>
  </w:num>
  <w:num w:numId="22">
    <w:abstractNumId w:val="7"/>
  </w:num>
  <w:num w:numId="23">
    <w:abstractNumId w:val="28"/>
  </w:num>
  <w:num w:numId="24">
    <w:abstractNumId w:val="4"/>
  </w:num>
  <w:num w:numId="25">
    <w:abstractNumId w:val="2"/>
  </w:num>
  <w:num w:numId="26">
    <w:abstractNumId w:val="39"/>
  </w:num>
  <w:num w:numId="27">
    <w:abstractNumId w:val="31"/>
  </w:num>
  <w:num w:numId="28">
    <w:abstractNumId w:val="17"/>
  </w:num>
  <w:num w:numId="29">
    <w:abstractNumId w:val="24"/>
  </w:num>
  <w:num w:numId="30">
    <w:abstractNumId w:val="35"/>
  </w:num>
  <w:num w:numId="31">
    <w:abstractNumId w:val="30"/>
  </w:num>
  <w:num w:numId="32">
    <w:abstractNumId w:val="27"/>
  </w:num>
  <w:num w:numId="33">
    <w:abstractNumId w:val="14"/>
  </w:num>
  <w:num w:numId="34">
    <w:abstractNumId w:val="21"/>
  </w:num>
  <w:num w:numId="35">
    <w:abstractNumId w:val="26"/>
  </w:num>
  <w:num w:numId="36">
    <w:abstractNumId w:val="11"/>
  </w:num>
  <w:num w:numId="37">
    <w:abstractNumId w:val="23"/>
  </w:num>
  <w:num w:numId="38">
    <w:abstractNumId w:val="12"/>
  </w:num>
  <w:num w:numId="39">
    <w:abstractNumId w:val="16"/>
  </w:num>
  <w:num w:numId="40">
    <w:abstractNumId w:val="33"/>
  </w:num>
  <w:num w:numId="41">
    <w:abstractNumId w:val="32"/>
  </w:num>
  <w:num w:numId="42">
    <w:abstractNumId w:val="0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804">
    <w:name w:val="Table Grid Light"/>
    <w:basedOn w:val="97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Plain Table 1"/>
    <w:basedOn w:val="97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Plain Table 2"/>
    <w:basedOn w:val="97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Plain Table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Plain Table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Plain Table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1 Light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1 Light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1 Light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1 Light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1 Light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1 Light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1 Light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2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2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2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2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2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2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3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3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3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Grid Table 3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3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3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4"/>
    <w:basedOn w:val="9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4 - Accent 1"/>
    <w:basedOn w:val="9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4 - Accent 2"/>
    <w:basedOn w:val="9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4 - Accent 3"/>
    <w:basedOn w:val="9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Grid Table 4 - Accent 4"/>
    <w:basedOn w:val="9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4 - Accent 5"/>
    <w:basedOn w:val="9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4 - Accent 6"/>
    <w:basedOn w:val="9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5 Dark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5 Dark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5 Dark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5 Dark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Grid Table 5 Dark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Grid Table 5 Dark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Grid Table 5 Dark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6 Colorful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Grid Table 6 Colorful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6 Colorful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Grid Table 6 Colorful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Grid Table 6 Colorful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Grid Table 6 Colorful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Grid Table 6 Colorful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7 Colorful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Grid Table 7 Colorful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7 Colorful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Grid Table 7 Colorful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Grid Table 7 Colorful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Grid Table 7 Colorful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Grid Table 7 Colorful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1 Light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1 Light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1 Light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1 Light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1 Light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1 Light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1 Light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2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2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2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2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2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2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3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3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3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st Table 3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3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3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4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4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4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List Table 4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4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4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5 Dark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5 Dark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5 Dark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st Table 5 Dark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st Table 5 Dark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st Table 5 Dark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st Table 5 Dark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6 Colorful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st Table 6 Colorful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6 Colorful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List Table 6 Colorful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List Table 6 Colorful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List Table 6 Colorful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List Table 6 Colorful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7 Colorful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List Table 7 Colorful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7 Colorful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List Table 7 Colorful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List Table 7 Colorful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st Table 7 Colorful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List Table 7 Colorful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ned - Accent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Lined - Accent 1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ned - Accent 2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Lined - Accent 3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Lined - Accent 4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Lined - Accent 5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Lined - Accent 6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Bordered &amp; Lined - Accent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Bordered &amp; Lined - Accent 1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Bordered &amp; Lined - Accent 2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Bordered &amp; Lined - Accent 3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Bordered &amp; Lined - Accent 4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Bordered &amp; Lined - Accent 5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Bordered &amp; Lined - Accent 6"/>
    <w:basedOn w:val="9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Bordered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Bordered - Accent 1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Bordered - Accent 2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Bordered - Accent 3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Bordered - Accent 4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Bordered - Accent 5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Bordered - Accent 6"/>
    <w:basedOn w:val="9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29">
    <w:name w:val="Heading 1 Char"/>
    <w:basedOn w:val="976"/>
    <w:link w:val="96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30">
    <w:name w:val="Heading 2 Char"/>
    <w:basedOn w:val="976"/>
    <w:link w:val="96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31">
    <w:name w:val="Heading 3 Char"/>
    <w:basedOn w:val="976"/>
    <w:link w:val="9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32">
    <w:name w:val="Heading 4 Char"/>
    <w:basedOn w:val="976"/>
    <w:link w:val="97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33">
    <w:name w:val="Heading 5 Char"/>
    <w:basedOn w:val="976"/>
    <w:link w:val="9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34">
    <w:name w:val="Heading 6 Char"/>
    <w:basedOn w:val="976"/>
    <w:link w:val="97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35">
    <w:name w:val="Heading 7 Char"/>
    <w:basedOn w:val="976"/>
    <w:link w:val="97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36">
    <w:name w:val="Heading 8 Char"/>
    <w:basedOn w:val="976"/>
    <w:link w:val="97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37">
    <w:name w:val="Heading 9 Char"/>
    <w:basedOn w:val="976"/>
    <w:link w:val="97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38">
    <w:name w:val="Title"/>
    <w:basedOn w:val="966"/>
    <w:next w:val="966"/>
    <w:link w:val="93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39">
    <w:name w:val="Title Char"/>
    <w:basedOn w:val="976"/>
    <w:link w:val="93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40">
    <w:name w:val="Subtitle"/>
    <w:basedOn w:val="966"/>
    <w:next w:val="966"/>
    <w:link w:val="94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41">
    <w:name w:val="Subtitle Char"/>
    <w:basedOn w:val="976"/>
    <w:link w:val="94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42">
    <w:name w:val="Quote"/>
    <w:basedOn w:val="966"/>
    <w:next w:val="966"/>
    <w:link w:val="94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43">
    <w:name w:val="Quote Char"/>
    <w:basedOn w:val="976"/>
    <w:link w:val="94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44">
    <w:name w:val="Intense Emphasis"/>
    <w:basedOn w:val="97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45">
    <w:name w:val="Intense Quote"/>
    <w:basedOn w:val="966"/>
    <w:next w:val="966"/>
    <w:link w:val="946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46">
    <w:name w:val="Intense Quote Char"/>
    <w:basedOn w:val="976"/>
    <w:link w:val="945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47">
    <w:name w:val="Intense Reference"/>
    <w:basedOn w:val="97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948">
    <w:name w:val="Subtle Emphasis"/>
    <w:basedOn w:val="97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49">
    <w:name w:val="Emphasis"/>
    <w:basedOn w:val="976"/>
    <w:uiPriority w:val="20"/>
    <w:qFormat/>
    <w:pPr>
      <w:pBdr/>
      <w:spacing/>
      <w:ind/>
    </w:pPr>
    <w:rPr>
      <w:i/>
      <w:iCs/>
    </w:rPr>
  </w:style>
  <w:style w:type="character" w:styleId="950">
    <w:name w:val="Strong"/>
    <w:basedOn w:val="976"/>
    <w:uiPriority w:val="22"/>
    <w:qFormat/>
    <w:pPr>
      <w:pBdr/>
      <w:spacing/>
      <w:ind/>
    </w:pPr>
    <w:rPr>
      <w:b/>
      <w:bCs/>
    </w:rPr>
  </w:style>
  <w:style w:type="character" w:styleId="951">
    <w:name w:val="Subtle Reference"/>
    <w:basedOn w:val="97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52">
    <w:name w:val="Book Title"/>
    <w:basedOn w:val="976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53">
    <w:name w:val="Header Char"/>
    <w:basedOn w:val="976"/>
    <w:link w:val="979"/>
    <w:uiPriority w:val="99"/>
    <w:pPr>
      <w:pBdr/>
      <w:spacing/>
      <w:ind/>
    </w:pPr>
  </w:style>
  <w:style w:type="character" w:styleId="954">
    <w:name w:val="Footer Char"/>
    <w:basedOn w:val="976"/>
    <w:link w:val="981"/>
    <w:uiPriority w:val="99"/>
    <w:pPr>
      <w:pBdr/>
      <w:spacing/>
      <w:ind/>
    </w:pPr>
  </w:style>
  <w:style w:type="character" w:styleId="955">
    <w:name w:val="Footnote Text Char"/>
    <w:basedOn w:val="976"/>
    <w:link w:val="1015"/>
    <w:uiPriority w:val="99"/>
    <w:semiHidden/>
    <w:pPr>
      <w:pBdr/>
      <w:spacing/>
      <w:ind/>
    </w:pPr>
    <w:rPr>
      <w:sz w:val="20"/>
      <w:szCs w:val="20"/>
    </w:rPr>
  </w:style>
  <w:style w:type="paragraph" w:styleId="956">
    <w:name w:val="endnote text"/>
    <w:basedOn w:val="966"/>
    <w:link w:val="95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57">
    <w:name w:val="Endnote Text Char"/>
    <w:basedOn w:val="976"/>
    <w:link w:val="956"/>
    <w:uiPriority w:val="99"/>
    <w:semiHidden/>
    <w:pPr>
      <w:pBdr/>
      <w:spacing/>
      <w:ind/>
    </w:pPr>
    <w:rPr>
      <w:sz w:val="20"/>
      <w:szCs w:val="20"/>
    </w:rPr>
  </w:style>
  <w:style w:type="character" w:styleId="958">
    <w:name w:val="endnote reference"/>
    <w:basedOn w:val="976"/>
    <w:uiPriority w:val="99"/>
    <w:semiHidden/>
    <w:unhideWhenUsed/>
    <w:pPr>
      <w:pBdr/>
      <w:spacing/>
      <w:ind/>
    </w:pPr>
    <w:rPr>
      <w:vertAlign w:val="superscript"/>
    </w:rPr>
  </w:style>
  <w:style w:type="paragraph" w:styleId="959">
    <w:name w:val="toc 4"/>
    <w:basedOn w:val="966"/>
    <w:next w:val="966"/>
    <w:uiPriority w:val="39"/>
    <w:unhideWhenUsed/>
    <w:pPr>
      <w:pBdr/>
      <w:spacing w:after="100"/>
      <w:ind w:left="660"/>
    </w:pPr>
  </w:style>
  <w:style w:type="paragraph" w:styleId="960">
    <w:name w:val="toc 5"/>
    <w:basedOn w:val="966"/>
    <w:next w:val="966"/>
    <w:uiPriority w:val="39"/>
    <w:unhideWhenUsed/>
    <w:pPr>
      <w:pBdr/>
      <w:spacing w:after="100"/>
      <w:ind w:left="880"/>
    </w:pPr>
  </w:style>
  <w:style w:type="paragraph" w:styleId="961">
    <w:name w:val="toc 6"/>
    <w:basedOn w:val="966"/>
    <w:next w:val="966"/>
    <w:uiPriority w:val="39"/>
    <w:unhideWhenUsed/>
    <w:pPr>
      <w:pBdr/>
      <w:spacing w:after="100"/>
      <w:ind w:left="1100"/>
    </w:pPr>
  </w:style>
  <w:style w:type="paragraph" w:styleId="962">
    <w:name w:val="toc 7"/>
    <w:basedOn w:val="966"/>
    <w:next w:val="966"/>
    <w:uiPriority w:val="39"/>
    <w:unhideWhenUsed/>
    <w:pPr>
      <w:pBdr/>
      <w:spacing w:after="100"/>
      <w:ind w:left="1320"/>
    </w:pPr>
  </w:style>
  <w:style w:type="paragraph" w:styleId="963">
    <w:name w:val="toc 8"/>
    <w:basedOn w:val="966"/>
    <w:next w:val="966"/>
    <w:uiPriority w:val="39"/>
    <w:unhideWhenUsed/>
    <w:pPr>
      <w:pBdr/>
      <w:spacing w:after="100"/>
      <w:ind w:left="1540"/>
    </w:pPr>
  </w:style>
  <w:style w:type="paragraph" w:styleId="964">
    <w:name w:val="toc 9"/>
    <w:basedOn w:val="966"/>
    <w:next w:val="966"/>
    <w:uiPriority w:val="39"/>
    <w:unhideWhenUsed/>
    <w:pPr>
      <w:pBdr/>
      <w:spacing w:after="100"/>
      <w:ind w:left="1760"/>
    </w:pPr>
  </w:style>
  <w:style w:type="paragraph" w:styleId="965">
    <w:name w:val="table of figures"/>
    <w:basedOn w:val="966"/>
    <w:next w:val="966"/>
    <w:uiPriority w:val="99"/>
    <w:unhideWhenUsed/>
    <w:pPr>
      <w:pBdr/>
      <w:spacing w:after="0" w:afterAutospacing="0"/>
      <w:ind/>
    </w:pPr>
  </w:style>
  <w:style w:type="paragraph" w:styleId="966" w:default="1">
    <w:name w:val="Normal"/>
    <w:qFormat/>
    <w:pPr>
      <w:pBdr/>
      <w:spacing/>
      <w:ind/>
    </w:pPr>
  </w:style>
  <w:style w:type="paragraph" w:styleId="967">
    <w:name w:val="Heading 1"/>
    <w:basedOn w:val="966"/>
    <w:next w:val="966"/>
    <w:link w:val="988"/>
    <w:qFormat/>
    <w:pPr>
      <w:keepNext w:val="true"/>
      <w:pBdr/>
      <w:spacing w:after="120" w:before="240" w:line="360" w:lineRule="auto"/>
      <w:ind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968">
    <w:name w:val="Heading 2"/>
    <w:basedOn w:val="966"/>
    <w:next w:val="966"/>
    <w:link w:val="989"/>
    <w:qFormat/>
    <w:pPr>
      <w:keepNext w:val="true"/>
      <w:pBdr/>
      <w:spacing w:after="120" w:before="240" w:line="360" w:lineRule="auto"/>
      <w:ind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69">
    <w:name w:val="Heading 3"/>
    <w:basedOn w:val="966"/>
    <w:next w:val="966"/>
    <w:link w:val="990"/>
    <w:qFormat/>
    <w:pPr>
      <w:keepNext w:val="true"/>
      <w:pBdr/>
      <w:spacing w:after="0" w:before="120" w:line="360" w:lineRule="auto"/>
      <w:ind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970">
    <w:name w:val="Heading 4"/>
    <w:basedOn w:val="966"/>
    <w:next w:val="966"/>
    <w:link w:val="991"/>
    <w:qFormat/>
    <w:pPr>
      <w:keepNext w:val="true"/>
      <w:widowControl w:val="false"/>
      <w:pBdr/>
      <w:spacing w:after="0" w:line="360" w:lineRule="auto"/>
      <w:ind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971">
    <w:name w:val="Heading 5"/>
    <w:basedOn w:val="966"/>
    <w:next w:val="966"/>
    <w:link w:val="992"/>
    <w:qFormat/>
    <w:pPr>
      <w:keepNext w:val="true"/>
      <w:widowControl w:val="false"/>
      <w:pBdr/>
      <w:spacing w:after="0" w:line="360" w:lineRule="auto"/>
      <w:ind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972">
    <w:name w:val="Heading 6"/>
    <w:basedOn w:val="966"/>
    <w:next w:val="966"/>
    <w:link w:val="993"/>
    <w:qFormat/>
    <w:pPr>
      <w:keepNext w:val="true"/>
      <w:widowControl w:val="false"/>
      <w:pBdr/>
      <w:spacing w:after="58" w:line="360" w:lineRule="auto"/>
      <w:ind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973">
    <w:name w:val="Heading 7"/>
    <w:basedOn w:val="966"/>
    <w:next w:val="966"/>
    <w:link w:val="994"/>
    <w:qFormat/>
    <w:pPr>
      <w:keepNext w:val="true"/>
      <w:widowControl w:val="false"/>
      <w:pBdr/>
      <w:spacing w:after="0" w:line="360" w:lineRule="auto"/>
      <w:ind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74">
    <w:name w:val="Heading 8"/>
    <w:basedOn w:val="966"/>
    <w:next w:val="966"/>
    <w:link w:val="995"/>
    <w:qFormat/>
    <w:pPr>
      <w:keepNext w:val="true"/>
      <w:widowControl w:val="false"/>
      <w:pBdr/>
      <w:spacing w:after="0" w:line="360" w:lineRule="auto"/>
      <w:ind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975">
    <w:name w:val="Heading 9"/>
    <w:basedOn w:val="966"/>
    <w:next w:val="966"/>
    <w:link w:val="996"/>
    <w:qFormat/>
    <w:pPr>
      <w:keepNext w:val="true"/>
      <w:widowControl w:val="false"/>
      <w:pBdr/>
      <w:spacing w:after="0" w:line="360" w:lineRule="auto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76" w:default="1">
    <w:name w:val="Default Paragraph Font"/>
    <w:uiPriority w:val="1"/>
    <w:semiHidden/>
    <w:unhideWhenUsed/>
    <w:pPr>
      <w:pBdr/>
      <w:spacing/>
      <w:ind/>
    </w:pPr>
  </w:style>
  <w:style w:type="table" w:styleId="97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78" w:default="1">
    <w:name w:val="No List"/>
    <w:uiPriority w:val="99"/>
    <w:semiHidden/>
    <w:unhideWhenUsed/>
    <w:pPr>
      <w:pBdr/>
      <w:spacing/>
      <w:ind/>
    </w:pPr>
  </w:style>
  <w:style w:type="paragraph" w:styleId="979">
    <w:name w:val="Header"/>
    <w:basedOn w:val="966"/>
    <w:link w:val="980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80" w:customStyle="1">
    <w:name w:val="Верхний колонтитул Знак"/>
    <w:basedOn w:val="976"/>
    <w:link w:val="979"/>
    <w:uiPriority w:val="99"/>
    <w:pPr>
      <w:pBdr/>
      <w:spacing/>
      <w:ind/>
    </w:pPr>
  </w:style>
  <w:style w:type="paragraph" w:styleId="981">
    <w:name w:val="Footer"/>
    <w:basedOn w:val="966"/>
    <w:link w:val="982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82" w:customStyle="1">
    <w:name w:val="Нижний колонтитул Знак"/>
    <w:basedOn w:val="976"/>
    <w:link w:val="981"/>
    <w:uiPriority w:val="99"/>
    <w:pPr>
      <w:pBdr/>
      <w:spacing/>
      <w:ind/>
    </w:pPr>
  </w:style>
  <w:style w:type="paragraph" w:styleId="983">
    <w:name w:val="No Spacing"/>
    <w:link w:val="984"/>
    <w:uiPriority w:val="1"/>
    <w:qFormat/>
    <w:pPr>
      <w:pBdr/>
      <w:spacing w:after="0" w:line="240" w:lineRule="auto"/>
      <w:ind/>
    </w:pPr>
    <w:rPr>
      <w:rFonts w:eastAsiaTheme="minorEastAsia"/>
      <w:lang w:eastAsia="ru-RU"/>
    </w:rPr>
  </w:style>
  <w:style w:type="character" w:styleId="984" w:customStyle="1">
    <w:name w:val="Без интервала Знак"/>
    <w:basedOn w:val="976"/>
    <w:link w:val="983"/>
    <w:uiPriority w:val="1"/>
    <w:pPr>
      <w:pBdr/>
      <w:spacing/>
      <w:ind/>
    </w:pPr>
    <w:rPr>
      <w:rFonts w:eastAsiaTheme="minorEastAsia"/>
      <w:lang w:eastAsia="ru-RU"/>
    </w:rPr>
  </w:style>
  <w:style w:type="character" w:styleId="985">
    <w:name w:val="Placeholder Text"/>
    <w:basedOn w:val="976"/>
    <w:uiPriority w:val="99"/>
    <w:semiHidden/>
    <w:pPr>
      <w:pBdr/>
      <w:spacing/>
      <w:ind/>
    </w:pPr>
    <w:rPr>
      <w:color w:val="808080"/>
    </w:rPr>
  </w:style>
  <w:style w:type="paragraph" w:styleId="986">
    <w:name w:val="Balloon Text"/>
    <w:basedOn w:val="966"/>
    <w:link w:val="987"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987" w:customStyle="1">
    <w:name w:val="Текст выноски Знак"/>
    <w:basedOn w:val="976"/>
    <w:link w:val="986"/>
    <w:pPr>
      <w:pBdr/>
      <w:spacing/>
      <w:ind/>
    </w:pPr>
    <w:rPr>
      <w:rFonts w:ascii="Tahoma" w:hAnsi="Tahoma" w:cs="Tahoma"/>
      <w:sz w:val="16"/>
      <w:szCs w:val="16"/>
    </w:rPr>
  </w:style>
  <w:style w:type="character" w:styleId="988" w:customStyle="1">
    <w:name w:val="Заголовок 1 Знак"/>
    <w:basedOn w:val="976"/>
    <w:link w:val="967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89" w:customStyle="1">
    <w:name w:val="Заголовок 2 Знак"/>
    <w:basedOn w:val="976"/>
    <w:link w:val="968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990" w:customStyle="1">
    <w:name w:val="Заголовок 3 Знак"/>
    <w:basedOn w:val="976"/>
    <w:link w:val="969"/>
    <w:pPr>
      <w:pBdr/>
      <w:spacing/>
      <w:ind/>
    </w:pPr>
    <w:rPr>
      <w:rFonts w:ascii="Arial" w:hAnsi="Arial" w:eastAsia="Times New Roman" w:cs="Arial"/>
      <w:b/>
      <w:bCs/>
      <w:szCs w:val="26"/>
      <w:lang w:val="en-GB"/>
    </w:rPr>
  </w:style>
  <w:style w:type="character" w:styleId="991" w:customStyle="1">
    <w:name w:val="Заголовок 4 Знак"/>
    <w:basedOn w:val="976"/>
    <w:link w:val="970"/>
    <w:pPr>
      <w:pBdr/>
      <w:spacing/>
      <w:ind/>
    </w:pPr>
    <w:rPr>
      <w:rFonts w:ascii="Arial" w:hAnsi="Arial" w:eastAsia="Times New Roman" w:cs="Times New Roman"/>
      <w:b/>
      <w:sz w:val="28"/>
      <w:szCs w:val="20"/>
      <w:lang w:val="en-AU"/>
    </w:rPr>
  </w:style>
  <w:style w:type="character" w:styleId="992" w:customStyle="1">
    <w:name w:val="Заголовок 5 Знак"/>
    <w:basedOn w:val="976"/>
    <w:link w:val="971"/>
    <w:pPr>
      <w:pBdr/>
      <w:spacing/>
      <w:ind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93" w:customStyle="1">
    <w:name w:val="Заголовок 6 Знак"/>
    <w:basedOn w:val="976"/>
    <w:link w:val="972"/>
    <w:pPr>
      <w:pBdr/>
      <w:spacing/>
      <w:ind/>
    </w:pPr>
    <w:rPr>
      <w:rFonts w:ascii="Arial" w:hAnsi="Arial" w:eastAsia="Times New Roman" w:cs="Times New Roman"/>
      <w:b/>
      <w:sz w:val="24"/>
      <w:szCs w:val="20"/>
      <w:lang w:val="en-AU"/>
    </w:rPr>
  </w:style>
  <w:style w:type="character" w:styleId="994" w:customStyle="1">
    <w:name w:val="Заголовок 7 Знак"/>
    <w:basedOn w:val="976"/>
    <w:link w:val="973"/>
    <w:pPr>
      <w:pBdr/>
      <w:spacing/>
      <w:ind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95" w:customStyle="1">
    <w:name w:val="Заголовок 8 Знак"/>
    <w:basedOn w:val="976"/>
    <w:link w:val="974"/>
    <w:pPr>
      <w:pBdr/>
      <w:spacing/>
      <w:ind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96" w:customStyle="1">
    <w:name w:val="Заголовок 9 Знак"/>
    <w:basedOn w:val="976"/>
    <w:link w:val="975"/>
    <w:pPr>
      <w:pBdr/>
      <w:spacing/>
      <w:ind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97">
    <w:name w:val="Hyperlink"/>
    <w:uiPriority w:val="99"/>
    <w:pPr>
      <w:pBdr/>
      <w:spacing/>
      <w:ind/>
    </w:pPr>
    <w:rPr>
      <w:color w:val="0000ff"/>
      <w:u w:val="single"/>
    </w:rPr>
  </w:style>
  <w:style w:type="table" w:styleId="998">
    <w:name w:val="Table Grid"/>
    <w:basedOn w:val="977"/>
    <w:uiPriority w:val="39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99">
    <w:name w:val="toc 1"/>
    <w:basedOn w:val="966"/>
    <w:next w:val="966"/>
    <w:uiPriority w:val="39"/>
    <w:qFormat/>
    <w:pPr>
      <w:pBdr/>
      <w:tabs>
        <w:tab w:val="right" w:leader="dot" w:pos="9825"/>
      </w:tabs>
      <w:spacing w:after="0" w:line="360" w:lineRule="auto"/>
      <w:ind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1000" w:customStyle="1">
    <w:name w:val="numbered list"/>
    <w:basedOn w:val="1001"/>
    <w:pPr>
      <w:pBdr/>
      <w:spacing/>
      <w:ind/>
    </w:pPr>
  </w:style>
  <w:style w:type="paragraph" w:styleId="1001" w:customStyle="1">
    <w:name w:val="bullet"/>
    <w:basedOn w:val="966"/>
    <w:pPr>
      <w:numPr>
        <w:numId w:val="1"/>
      </w:numPr>
      <w:pBdr/>
      <w:spacing w:after="0" w:line="360" w:lineRule="auto"/>
      <w:ind/>
    </w:pPr>
    <w:rPr>
      <w:rFonts w:ascii="Arial" w:hAnsi="Arial" w:eastAsia="Times New Roman" w:cs="Times New Roman"/>
      <w:szCs w:val="24"/>
      <w:lang w:val="en-GB"/>
    </w:rPr>
  </w:style>
  <w:style w:type="character" w:styleId="1002">
    <w:name w:val="page number"/>
    <w:pPr>
      <w:pBdr/>
      <w:spacing/>
      <w:ind/>
    </w:pPr>
    <w:rPr>
      <w:rFonts w:ascii="Arial" w:hAnsi="Arial"/>
      <w:sz w:val="16"/>
    </w:rPr>
  </w:style>
  <w:style w:type="paragraph" w:styleId="1003" w:customStyle="1">
    <w:name w:val="Doc subtitle1"/>
    <w:basedOn w:val="966"/>
    <w:link w:val="1014"/>
    <w:pPr>
      <w:pBdr/>
      <w:spacing w:after="0" w:line="360" w:lineRule="auto"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1004" w:customStyle="1">
    <w:name w:val="Doc subtitle2"/>
    <w:basedOn w:val="966"/>
    <w:pPr>
      <w:pBdr/>
      <w:spacing w:after="0" w:line="360" w:lineRule="auto"/>
      <w:ind/>
    </w:pPr>
    <w:rPr>
      <w:rFonts w:ascii="Arial" w:hAnsi="Arial" w:eastAsia="Times New Roman" w:cs="Times New Roman"/>
      <w:sz w:val="28"/>
      <w:szCs w:val="24"/>
      <w:lang w:val="en-GB"/>
    </w:rPr>
  </w:style>
  <w:style w:type="paragraph" w:styleId="1005" w:customStyle="1">
    <w:name w:val="Doc title"/>
    <w:basedOn w:val="966"/>
    <w:pPr>
      <w:pBdr/>
      <w:spacing w:after="0" w:line="360" w:lineRule="auto"/>
      <w:ind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1006">
    <w:name w:val="Body Text"/>
    <w:basedOn w:val="966"/>
    <w:link w:val="1007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1007" w:customStyle="1">
    <w:name w:val="Основной текст Знак"/>
    <w:basedOn w:val="976"/>
    <w:link w:val="1006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AU"/>
    </w:rPr>
  </w:style>
  <w:style w:type="paragraph" w:styleId="1008">
    <w:name w:val="Body Text Indent 2"/>
    <w:basedOn w:val="966"/>
    <w:link w:val="1009"/>
    <w:semiHidden/>
    <w:pPr>
      <w:pBdr/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1009" w:customStyle="1">
    <w:name w:val="Основной текст с отступом 2 Знак"/>
    <w:basedOn w:val="976"/>
    <w:link w:val="1008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US"/>
    </w:rPr>
  </w:style>
  <w:style w:type="paragraph" w:styleId="1010">
    <w:name w:val="Body Text 2"/>
    <w:basedOn w:val="966"/>
    <w:link w:val="1011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1011" w:customStyle="1">
    <w:name w:val="Основной текст 2 Знак"/>
    <w:basedOn w:val="976"/>
    <w:link w:val="1010"/>
    <w:semiHidden/>
    <w:pPr>
      <w:pBdr/>
      <w:spacing/>
      <w:ind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1012">
    <w:name w:val="Caption"/>
    <w:basedOn w:val="966"/>
    <w:next w:val="966"/>
    <w:qFormat/>
    <w:pPr>
      <w:widowControl w:val="false"/>
      <w:pBdr/>
      <w:spacing w:after="0" w:before="240" w:line="360" w:lineRule="auto"/>
      <w:ind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1013" w:customStyle="1">
    <w:name w:val="Абзац списка1"/>
    <w:basedOn w:val="966"/>
    <w:pPr>
      <w:pBdr/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styleId="1014" w:customStyle="1">
    <w:name w:val="Doc subtitle1 Char"/>
    <w:link w:val="1003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1015">
    <w:name w:val="footnote text"/>
    <w:basedOn w:val="966"/>
    <w:link w:val="1016"/>
    <w:pPr>
      <w:pBdr/>
      <w:spacing w:after="0" w:line="36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16" w:customStyle="1">
    <w:name w:val="Текст сноски Знак"/>
    <w:basedOn w:val="976"/>
    <w:link w:val="1015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17">
    <w:name w:val="footnote reference"/>
    <w:pPr>
      <w:pBdr/>
      <w:spacing/>
      <w:ind/>
    </w:pPr>
    <w:rPr>
      <w:vertAlign w:val="superscript"/>
    </w:rPr>
  </w:style>
  <w:style w:type="character" w:styleId="1018">
    <w:name w:val="FollowedHyperlink"/>
    <w:pPr>
      <w:pBdr/>
      <w:spacing/>
      <w:ind/>
    </w:pPr>
    <w:rPr>
      <w:color w:val="800080"/>
      <w:u w:val="single"/>
    </w:rPr>
  </w:style>
  <w:style w:type="paragraph" w:styleId="1019" w:customStyle="1">
    <w:name w:val="цветной текст"/>
    <w:basedOn w:val="966"/>
    <w:qFormat/>
    <w:pPr>
      <w:numPr>
        <w:numId w:val="3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1020" w:customStyle="1">
    <w:name w:val="538552DCBB0F4C4BB087ED922D6A6322"/>
    <w:pPr>
      <w:pBdr/>
      <w:spacing w:after="200" w:line="276" w:lineRule="auto"/>
      <w:ind/>
    </w:pPr>
    <w:rPr>
      <w:rFonts w:ascii="Calibri" w:hAnsi="Calibri" w:eastAsia="Times New Roman" w:cs="Times New Roman"/>
      <w:lang w:eastAsia="ru-RU"/>
    </w:rPr>
  </w:style>
  <w:style w:type="paragraph" w:styleId="1021" w:customStyle="1">
    <w:name w:val="выделение цвет"/>
    <w:basedOn w:val="966"/>
    <w:link w:val="1034"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1022" w:customStyle="1">
    <w:name w:val="цвет в таблице"/>
    <w:pPr>
      <w:pBdr/>
      <w:spacing/>
      <w:ind/>
    </w:pPr>
    <w:rPr>
      <w:color w:val="2c8de6"/>
    </w:rPr>
  </w:style>
  <w:style w:type="paragraph" w:styleId="1023">
    <w:name w:val="TOC Heading"/>
    <w:basedOn w:val="967"/>
    <w:next w:val="966"/>
    <w:uiPriority w:val="39"/>
    <w:unhideWhenUsed/>
    <w:qFormat/>
    <w:pPr>
      <w:keepLines w:val="true"/>
      <w:pBdr/>
      <w:spacing w:after="0" w:before="480" w:line="276" w:lineRule="auto"/>
      <w:ind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1024">
    <w:name w:val="toc 2"/>
    <w:basedOn w:val="966"/>
    <w:next w:val="966"/>
    <w:uiPriority w:val="39"/>
    <w:qFormat/>
    <w:pPr>
      <w:pBdr/>
      <w:tabs>
        <w:tab w:val="left" w:leader="none" w:pos="142"/>
        <w:tab w:val="right" w:leader="dot" w:pos="9639"/>
      </w:tabs>
      <w:spacing w:after="0" w:line="24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25">
    <w:name w:val="toc 3"/>
    <w:basedOn w:val="966"/>
    <w:next w:val="966"/>
    <w:uiPriority w:val="39"/>
    <w:unhideWhenUsed/>
    <w:qFormat/>
    <w:pPr>
      <w:pBdr/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1026" w:customStyle="1">
    <w:name w:val="!Заголовок-1"/>
    <w:basedOn w:val="967"/>
    <w:link w:val="1028"/>
    <w:qFormat/>
    <w:pPr>
      <w:pBdr/>
      <w:spacing/>
      <w:ind/>
    </w:pPr>
    <w:rPr>
      <w:lang w:val="ru-RU"/>
    </w:rPr>
  </w:style>
  <w:style w:type="paragraph" w:styleId="1027" w:customStyle="1">
    <w:name w:val="!заголовок-2"/>
    <w:basedOn w:val="968"/>
    <w:link w:val="1030"/>
    <w:qFormat/>
    <w:pPr>
      <w:pBdr/>
      <w:spacing/>
      <w:ind/>
    </w:pPr>
    <w:rPr>
      <w:lang w:val="ru-RU"/>
    </w:rPr>
  </w:style>
  <w:style w:type="character" w:styleId="1028" w:customStyle="1">
    <w:name w:val="!Заголовок-1 Знак"/>
    <w:link w:val="1026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1029" w:customStyle="1">
    <w:name w:val="!Текст"/>
    <w:basedOn w:val="966"/>
    <w:link w:val="1032"/>
    <w:qFormat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30" w:customStyle="1">
    <w:name w:val="!заголовок-2 Знак"/>
    <w:link w:val="1027"/>
    <w:pPr>
      <w:pBdr/>
      <w:spacing/>
      <w:ind/>
    </w:pPr>
    <w:rPr>
      <w:rFonts w:ascii="Arial" w:hAnsi="Arial" w:eastAsia="Times New Roman" w:cs="Times New Roman"/>
      <w:b/>
      <w:sz w:val="28"/>
      <w:szCs w:val="24"/>
    </w:rPr>
  </w:style>
  <w:style w:type="paragraph" w:styleId="1031" w:customStyle="1">
    <w:name w:val="!Синий заголовок текста"/>
    <w:basedOn w:val="1021"/>
    <w:link w:val="1035"/>
    <w:qFormat/>
    <w:pPr>
      <w:pBdr/>
      <w:spacing/>
      <w:ind/>
    </w:pPr>
  </w:style>
  <w:style w:type="character" w:styleId="1032" w:customStyle="1">
    <w:name w:val="!Текст Знак"/>
    <w:link w:val="1029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33" w:customStyle="1">
    <w:name w:val="!Список с точками"/>
    <w:basedOn w:val="966"/>
    <w:link w:val="1037"/>
    <w:qFormat/>
    <w:pPr>
      <w:numPr>
        <w:numId w:val="2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34" w:customStyle="1">
    <w:name w:val="выделение цвет Знак"/>
    <w:link w:val="1021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1035" w:customStyle="1">
    <w:name w:val="!Синий заголовок текста Знак"/>
    <w:link w:val="1031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1036">
    <w:name w:val="List Paragraph"/>
    <w:basedOn w:val="966"/>
    <w:uiPriority w:val="34"/>
    <w:qFormat/>
    <w:pPr>
      <w:pBdr/>
      <w:spacing w:after="200" w:line="276" w:lineRule="auto"/>
      <w:ind w:left="720"/>
      <w:contextualSpacing w:val="true"/>
    </w:pPr>
    <w:rPr>
      <w:rFonts w:ascii="Calibri" w:hAnsi="Calibri" w:eastAsia="Calibri" w:cs="Times New Roman"/>
    </w:rPr>
  </w:style>
  <w:style w:type="character" w:styleId="1037" w:customStyle="1">
    <w:name w:val="!Список с точками Знак"/>
    <w:link w:val="1033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38" w:customStyle="1">
    <w:name w:val="Базовый"/>
    <w:pPr>
      <w:pBdr/>
      <w:spacing w:after="200" w:line="276" w:lineRule="auto"/>
      <w:ind/>
    </w:pPr>
    <w:rPr>
      <w:rFonts w:ascii="Times New Roman" w:hAnsi="Times New Roman" w:eastAsia="DejaVu Sans" w:cs="Times New Roman"/>
      <w:sz w:val="24"/>
      <w:szCs w:val="24"/>
    </w:rPr>
  </w:style>
  <w:style w:type="character" w:styleId="1039" w:customStyle="1">
    <w:name w:val="Интернет-ссылка"/>
    <w:pPr>
      <w:pBdr/>
      <w:spacing/>
      <w:ind/>
    </w:pPr>
    <w:rPr>
      <w:color w:val="0000ff"/>
      <w:u w:val="single"/>
      <w:lang w:val="ru-RU" w:eastAsia="ru-RU" w:bidi="ru-RU"/>
    </w:rPr>
  </w:style>
  <w:style w:type="character" w:styleId="1040">
    <w:name w:val="annotation reference"/>
    <w:basedOn w:val="976"/>
    <w:semiHidden/>
    <w:unhideWhenUsed/>
    <w:pPr>
      <w:pBdr/>
      <w:spacing/>
      <w:ind/>
    </w:pPr>
    <w:rPr>
      <w:sz w:val="16"/>
      <w:szCs w:val="16"/>
    </w:rPr>
  </w:style>
  <w:style w:type="paragraph" w:styleId="1041">
    <w:name w:val="annotation text"/>
    <w:basedOn w:val="966"/>
    <w:link w:val="1042"/>
    <w:semiHidden/>
    <w:unhideWhenUsed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42" w:customStyle="1">
    <w:name w:val="Текст примечания Знак"/>
    <w:basedOn w:val="976"/>
    <w:link w:val="1041"/>
    <w:semiHidden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43">
    <w:name w:val="annotation subject"/>
    <w:basedOn w:val="1041"/>
    <w:next w:val="1041"/>
    <w:link w:val="1044"/>
    <w:semiHidden/>
    <w:unhideWhenUsed/>
    <w:pPr>
      <w:pBdr/>
      <w:spacing/>
      <w:ind/>
    </w:pPr>
    <w:rPr>
      <w:b/>
      <w:bCs/>
    </w:rPr>
  </w:style>
  <w:style w:type="character" w:styleId="1044" w:customStyle="1">
    <w:name w:val="Тема примечания Знак"/>
    <w:basedOn w:val="1042"/>
    <w:link w:val="1043"/>
    <w:semiHidden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045" w:customStyle="1">
    <w:name w:val="Lista Black"/>
    <w:basedOn w:val="1006"/>
    <w:uiPriority w:val="1"/>
    <w:qFormat/>
    <w:pPr>
      <w:keepNext w:val="true"/>
      <w:numPr>
        <w:numId w:val="8"/>
      </w:numPr>
      <w:pBdr/>
      <w:spacing w:after="120" w:line="240" w:lineRule="auto"/>
      <w:ind/>
      <w:jc w:val="left"/>
    </w:pPr>
    <w:rPr>
      <w:rFonts w:ascii="Calibri" w:hAnsi="Calibri" w:eastAsia="FrutigerLTStd-Light" w:cstheme="minorBidi"/>
      <w:sz w:val="20"/>
      <w:lang w:val="en-US"/>
    </w:rPr>
  </w:style>
  <w:style w:type="character" w:styleId="1046" w:customStyle="1">
    <w:name w:val="Основной текст (14)_"/>
    <w:basedOn w:val="976"/>
    <w:link w:val="1047"/>
    <w:pPr>
      <w:pBdr/>
      <w:spacing/>
      <w:ind/>
    </w:pPr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1047" w:customStyle="1">
    <w:name w:val="Основной текст (14)_3"/>
    <w:basedOn w:val="966"/>
    <w:link w:val="1046"/>
    <w:pPr>
      <w:widowControl w:val="false"/>
      <w:pBdr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styleId="1048" w:customStyle="1">
    <w:name w:val="Неразрешенное упоминание1"/>
    <w:basedOn w:val="976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1049" w:customStyle="1">
    <w:name w:val="Неразрешенное упоминание2"/>
    <w:basedOn w:val="976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1050" w:customStyle="1">
    <w:name w:val="табл 2"/>
    <w:basedOn w:val="966"/>
    <w:qFormat/>
    <w:pPr>
      <w:widowControl w:val="false"/>
      <w:numPr>
        <w:numId w:val="29"/>
      </w:numPr>
      <w:pBdr/>
      <w:spacing w:after="0" w:line="240" w:lineRule="auto"/>
      <w:ind w:hanging="227" w:left="227"/>
    </w:pPr>
    <w:rPr>
      <w:rFonts w:ascii="Calibri" w:hAnsi="Calibri" w:eastAsia="Arial" w:cs="Calibri"/>
      <w:color w:val="62b5e5"/>
      <w:sz w:val="18"/>
      <w:szCs w:val="24"/>
      <w:lang w:val="en-US" w:bidi="en-US"/>
    </w:rPr>
  </w:style>
  <w:style w:type="paragraph" w:styleId="1051" w:customStyle="1">
    <w:name w:val="табл 3"/>
    <w:basedOn w:val="1036"/>
    <w:qFormat/>
    <w:pPr>
      <w:widowControl w:val="false"/>
      <w:pBdr/>
      <w:spacing w:after="0" w:line="240" w:lineRule="auto"/>
      <w:ind w:left="0"/>
      <w:contextualSpacing w:val="false"/>
    </w:pPr>
    <w:rPr>
      <w:rFonts w:eastAsia="Arial" w:cs="Calibri"/>
      <w:color w:val="62b5e5"/>
      <w:sz w:val="18"/>
      <w:szCs w:val="24"/>
      <w:lang w:val="en-US" w:bidi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16576-DF9C-4BB1-BE3F-F7573BA7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6</cp:revision>
  <dcterms:created xsi:type="dcterms:W3CDTF">2025-09-05T20:50:00Z</dcterms:created>
  <dcterms:modified xsi:type="dcterms:W3CDTF">2026-01-14T08:17:45Z</dcterms:modified>
</cp:coreProperties>
</file>